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1EA00" w14:textId="77777777" w:rsidR="00CC1FE4" w:rsidRPr="00F561A5" w:rsidRDefault="007D2026" w:rsidP="00CC1FE4">
      <w:pPr>
        <w:jc w:val="center"/>
        <w:rPr>
          <w:rFonts w:asciiTheme="minorHAnsi" w:hAnsiTheme="minorHAnsi" w:cstheme="minorHAnsi"/>
          <w:b/>
          <w:sz w:val="28"/>
          <w:szCs w:val="24"/>
          <w:lang w:eastAsia="pl-PL"/>
        </w:rPr>
      </w:pPr>
      <w:r w:rsidRPr="00F561A5">
        <w:rPr>
          <w:rFonts w:asciiTheme="minorHAnsi" w:hAnsiTheme="minorHAnsi" w:cstheme="minorHAnsi"/>
          <w:b/>
          <w:sz w:val="28"/>
          <w:szCs w:val="24"/>
          <w:lang w:eastAsia="pl-PL"/>
        </w:rPr>
        <w:t>PODKARPACKI ZARZĄD DRÓG WOJEWÓDZKICH W RZESZOWIE</w:t>
      </w:r>
    </w:p>
    <w:p w14:paraId="559AE235" w14:textId="77777777" w:rsidR="00CC1FE4" w:rsidRPr="00F561A5" w:rsidRDefault="00CC1FE4" w:rsidP="00CC1FE4">
      <w:pPr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31E4EDC9" w14:textId="77777777" w:rsidR="00CC1FE4" w:rsidRPr="00F561A5" w:rsidRDefault="00CC1FE4" w:rsidP="00CC1FE4">
      <w:pPr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36830C64" w14:textId="77777777" w:rsidR="00CC1FE4" w:rsidRPr="00F561A5" w:rsidRDefault="00CC1FE4" w:rsidP="00CC1FE4">
      <w:pPr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C7F2008" w14:textId="77777777" w:rsidR="00CC1FE4" w:rsidRPr="00F561A5" w:rsidRDefault="00CC1FE4" w:rsidP="00CC1FE4">
      <w:pPr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13FCCC98" w14:textId="77777777" w:rsidR="00CC1FE4" w:rsidRPr="00F561A5" w:rsidRDefault="00CC1FE4" w:rsidP="00CC1FE4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32"/>
          <w:lang w:eastAsia="pl-PL"/>
        </w:rPr>
      </w:pPr>
    </w:p>
    <w:p w14:paraId="64419618" w14:textId="77777777" w:rsidR="00CC1FE4" w:rsidRPr="00F561A5" w:rsidRDefault="00CC1FE4" w:rsidP="00CC1FE4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lang w:eastAsia="pl-PL"/>
        </w:rPr>
      </w:pPr>
    </w:p>
    <w:p w14:paraId="4327FD5F" w14:textId="77777777" w:rsidR="00CC1FE4" w:rsidRPr="00F561A5" w:rsidRDefault="00CC1FE4" w:rsidP="00CC1FE4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lang w:eastAsia="pl-PL"/>
        </w:rPr>
      </w:pPr>
    </w:p>
    <w:p w14:paraId="702FF981" w14:textId="77777777" w:rsidR="007D2026" w:rsidRPr="00F561A5" w:rsidRDefault="007D2026" w:rsidP="003A40EF">
      <w:pPr>
        <w:rPr>
          <w:rFonts w:asciiTheme="minorHAnsi" w:hAnsiTheme="minorHAnsi" w:cstheme="minorHAnsi"/>
          <w:w w:val="90"/>
          <w:sz w:val="24"/>
          <w:lang w:eastAsia="pl-PL"/>
        </w:rPr>
      </w:pPr>
    </w:p>
    <w:p w14:paraId="7B83BB74" w14:textId="77777777" w:rsidR="00CC1FE4" w:rsidRPr="00F561A5" w:rsidRDefault="00CC1FE4" w:rsidP="007D2026">
      <w:pPr>
        <w:rPr>
          <w:rFonts w:asciiTheme="minorHAnsi" w:hAnsiTheme="minorHAnsi" w:cstheme="minorHAnsi"/>
          <w:w w:val="90"/>
          <w:sz w:val="24"/>
          <w:lang w:eastAsia="pl-PL"/>
        </w:rPr>
      </w:pPr>
    </w:p>
    <w:p w14:paraId="07BB3912" w14:textId="77777777" w:rsidR="003A40EF" w:rsidRPr="00F561A5" w:rsidRDefault="003A40EF" w:rsidP="003A40EF">
      <w:pPr>
        <w:ind w:left="354"/>
        <w:jc w:val="center"/>
        <w:outlineLvl w:val="3"/>
        <w:rPr>
          <w:rFonts w:asciiTheme="minorHAnsi" w:hAnsiTheme="minorHAnsi" w:cstheme="minorHAnsi"/>
          <w:b/>
          <w:sz w:val="28"/>
          <w:szCs w:val="28"/>
          <w:lang w:eastAsia="pl-PL"/>
        </w:rPr>
      </w:pPr>
      <w:r w:rsidRPr="00F561A5">
        <w:rPr>
          <w:rFonts w:asciiTheme="minorHAnsi" w:hAnsiTheme="minorHAnsi" w:cstheme="minorHAnsi"/>
          <w:b/>
          <w:sz w:val="28"/>
          <w:szCs w:val="28"/>
          <w:lang w:eastAsia="pl-PL"/>
        </w:rPr>
        <w:t>SZCZEGÓŁOWA SPECYFIKACJA TECHNICZNA</w:t>
      </w:r>
    </w:p>
    <w:p w14:paraId="3489189E" w14:textId="77777777" w:rsidR="003A40EF" w:rsidRPr="00F561A5" w:rsidRDefault="003A40EF" w:rsidP="003A40EF">
      <w:pPr>
        <w:ind w:left="354"/>
        <w:jc w:val="center"/>
        <w:outlineLvl w:val="3"/>
        <w:rPr>
          <w:rFonts w:asciiTheme="minorHAnsi" w:hAnsiTheme="minorHAnsi" w:cstheme="minorHAnsi"/>
          <w:b/>
          <w:sz w:val="28"/>
          <w:szCs w:val="28"/>
          <w:lang w:eastAsia="pl-PL"/>
        </w:rPr>
      </w:pPr>
    </w:p>
    <w:p w14:paraId="0A823E44" w14:textId="77777777" w:rsidR="003A40EF" w:rsidRPr="00F561A5" w:rsidRDefault="003A40EF" w:rsidP="003A40EF">
      <w:pPr>
        <w:ind w:left="354"/>
        <w:jc w:val="center"/>
        <w:outlineLvl w:val="3"/>
        <w:rPr>
          <w:rFonts w:asciiTheme="minorHAnsi" w:hAnsiTheme="minorHAnsi" w:cstheme="minorHAnsi"/>
          <w:b/>
          <w:sz w:val="28"/>
          <w:szCs w:val="28"/>
          <w:lang w:eastAsia="pl-PL"/>
        </w:rPr>
      </w:pPr>
    </w:p>
    <w:p w14:paraId="419B7A83" w14:textId="77777777" w:rsidR="003A40EF" w:rsidRPr="00F561A5" w:rsidRDefault="003A40EF" w:rsidP="003A40EF">
      <w:pPr>
        <w:ind w:left="354"/>
        <w:jc w:val="center"/>
        <w:outlineLvl w:val="3"/>
        <w:rPr>
          <w:rFonts w:asciiTheme="minorHAnsi" w:hAnsiTheme="minorHAnsi" w:cstheme="minorHAnsi"/>
          <w:b/>
          <w:sz w:val="28"/>
          <w:szCs w:val="28"/>
          <w:lang w:eastAsia="pl-PL"/>
        </w:rPr>
      </w:pPr>
    </w:p>
    <w:p w14:paraId="04B7DC32" w14:textId="77777777" w:rsidR="003A40EF" w:rsidRPr="00F561A5" w:rsidRDefault="003A40EF" w:rsidP="003A40EF">
      <w:pPr>
        <w:ind w:left="354"/>
        <w:jc w:val="center"/>
        <w:outlineLvl w:val="3"/>
        <w:rPr>
          <w:rFonts w:asciiTheme="minorHAnsi" w:hAnsiTheme="minorHAnsi" w:cstheme="minorHAnsi"/>
          <w:b/>
          <w:sz w:val="28"/>
          <w:szCs w:val="28"/>
          <w:lang w:eastAsia="pl-PL"/>
        </w:rPr>
      </w:pPr>
    </w:p>
    <w:p w14:paraId="1C870D28" w14:textId="77777777" w:rsidR="003A40EF" w:rsidRPr="00F561A5" w:rsidRDefault="003A40EF" w:rsidP="003A40EF">
      <w:pPr>
        <w:ind w:left="354"/>
        <w:jc w:val="center"/>
        <w:outlineLvl w:val="3"/>
        <w:rPr>
          <w:rFonts w:asciiTheme="minorHAnsi" w:hAnsiTheme="minorHAnsi" w:cstheme="minorHAnsi"/>
          <w:b/>
          <w:bCs/>
          <w:color w:val="365F91"/>
          <w:sz w:val="28"/>
          <w:szCs w:val="28"/>
          <w:lang w:eastAsia="pl-PL"/>
        </w:rPr>
      </w:pPr>
      <w:r w:rsidRPr="00F561A5">
        <w:rPr>
          <w:rFonts w:asciiTheme="minorHAnsi" w:hAnsiTheme="minorHAnsi" w:cstheme="minorHAnsi"/>
          <w:b/>
          <w:bCs/>
          <w:color w:val="365F91"/>
          <w:sz w:val="28"/>
          <w:szCs w:val="28"/>
          <w:lang w:eastAsia="pl-PL"/>
        </w:rPr>
        <w:t>D-</w:t>
      </w:r>
      <w:r w:rsidR="002F4DE5" w:rsidRPr="00F561A5">
        <w:rPr>
          <w:rFonts w:asciiTheme="minorHAnsi" w:hAnsiTheme="minorHAnsi" w:cstheme="minorHAnsi"/>
          <w:b/>
          <w:bCs/>
          <w:color w:val="365F91"/>
          <w:sz w:val="28"/>
          <w:szCs w:val="28"/>
          <w:lang w:eastAsia="pl-PL"/>
        </w:rPr>
        <w:t>0</w:t>
      </w:r>
      <w:r w:rsidR="009F51C4" w:rsidRPr="00F561A5">
        <w:rPr>
          <w:rFonts w:asciiTheme="minorHAnsi" w:hAnsiTheme="minorHAnsi" w:cstheme="minorHAnsi"/>
          <w:b/>
          <w:bCs/>
          <w:color w:val="365F91"/>
          <w:sz w:val="28"/>
          <w:szCs w:val="28"/>
          <w:lang w:eastAsia="pl-PL"/>
        </w:rPr>
        <w:t>7</w:t>
      </w:r>
      <w:r w:rsidR="002F4DE5" w:rsidRPr="00F561A5">
        <w:rPr>
          <w:rFonts w:asciiTheme="minorHAnsi" w:hAnsiTheme="minorHAnsi" w:cstheme="minorHAnsi"/>
          <w:b/>
          <w:bCs/>
          <w:color w:val="365F91"/>
          <w:sz w:val="28"/>
          <w:szCs w:val="28"/>
          <w:lang w:eastAsia="pl-PL"/>
        </w:rPr>
        <w:t>.0</w:t>
      </w:r>
      <w:r w:rsidR="0052433E" w:rsidRPr="00F561A5">
        <w:rPr>
          <w:rFonts w:asciiTheme="minorHAnsi" w:hAnsiTheme="minorHAnsi" w:cstheme="minorHAnsi"/>
          <w:b/>
          <w:bCs/>
          <w:color w:val="365F91"/>
          <w:sz w:val="28"/>
          <w:szCs w:val="28"/>
          <w:lang w:eastAsia="pl-PL"/>
        </w:rPr>
        <w:t>2</w:t>
      </w:r>
      <w:r w:rsidR="002F4DE5" w:rsidRPr="00F561A5">
        <w:rPr>
          <w:rFonts w:asciiTheme="minorHAnsi" w:hAnsiTheme="minorHAnsi" w:cstheme="minorHAnsi"/>
          <w:b/>
          <w:bCs/>
          <w:color w:val="365F91"/>
          <w:sz w:val="28"/>
          <w:szCs w:val="28"/>
          <w:lang w:eastAsia="pl-PL"/>
        </w:rPr>
        <w:t>.0</w:t>
      </w:r>
      <w:r w:rsidR="0052433E" w:rsidRPr="00F561A5">
        <w:rPr>
          <w:rFonts w:asciiTheme="minorHAnsi" w:hAnsiTheme="minorHAnsi" w:cstheme="minorHAnsi"/>
          <w:b/>
          <w:bCs/>
          <w:color w:val="365F91"/>
          <w:sz w:val="28"/>
          <w:szCs w:val="28"/>
          <w:lang w:eastAsia="pl-PL"/>
        </w:rPr>
        <w:t>3</w:t>
      </w:r>
    </w:p>
    <w:p w14:paraId="04108AB5" w14:textId="77777777" w:rsidR="003A40EF" w:rsidRPr="00F561A5" w:rsidRDefault="009F51C4" w:rsidP="003A40EF">
      <w:pPr>
        <w:ind w:left="354"/>
        <w:jc w:val="center"/>
        <w:outlineLvl w:val="3"/>
        <w:rPr>
          <w:rFonts w:asciiTheme="minorHAnsi" w:hAnsiTheme="minorHAnsi" w:cstheme="minorHAnsi"/>
          <w:b/>
          <w:bCs/>
          <w:color w:val="365F91"/>
          <w:sz w:val="28"/>
          <w:szCs w:val="28"/>
          <w:lang w:eastAsia="pl-PL"/>
        </w:rPr>
      </w:pPr>
      <w:r w:rsidRPr="00F561A5">
        <w:rPr>
          <w:rFonts w:asciiTheme="minorHAnsi" w:hAnsiTheme="minorHAnsi" w:cstheme="minorHAnsi"/>
          <w:b/>
          <w:bCs/>
          <w:color w:val="365F91"/>
          <w:sz w:val="28"/>
          <w:szCs w:val="28"/>
          <w:lang w:eastAsia="pl-PL"/>
        </w:rPr>
        <w:t xml:space="preserve">Remont oznakowania </w:t>
      </w:r>
      <w:r w:rsidR="0052433E" w:rsidRPr="00F561A5">
        <w:rPr>
          <w:rFonts w:asciiTheme="minorHAnsi" w:hAnsiTheme="minorHAnsi" w:cstheme="minorHAnsi"/>
          <w:b/>
          <w:bCs/>
          <w:color w:val="365F91"/>
          <w:sz w:val="28"/>
          <w:szCs w:val="28"/>
          <w:lang w:eastAsia="pl-PL"/>
        </w:rPr>
        <w:t>pionowego</w:t>
      </w:r>
    </w:p>
    <w:p w14:paraId="09A5E6B2" w14:textId="77777777" w:rsidR="003A40EF" w:rsidRPr="00F561A5" w:rsidRDefault="003A40EF" w:rsidP="003A40EF">
      <w:pPr>
        <w:ind w:left="354"/>
        <w:jc w:val="center"/>
        <w:outlineLvl w:val="3"/>
        <w:rPr>
          <w:rFonts w:asciiTheme="minorHAnsi" w:hAnsiTheme="minorHAnsi" w:cstheme="minorHAnsi"/>
          <w:b/>
          <w:sz w:val="28"/>
          <w:szCs w:val="28"/>
          <w:lang w:eastAsia="pl-PL"/>
        </w:rPr>
      </w:pPr>
    </w:p>
    <w:p w14:paraId="3C900332" w14:textId="77777777" w:rsidR="003A40EF" w:rsidRPr="00F561A5" w:rsidRDefault="003A40EF" w:rsidP="003A40EF">
      <w:pPr>
        <w:ind w:left="354"/>
        <w:jc w:val="center"/>
        <w:outlineLvl w:val="3"/>
        <w:rPr>
          <w:rFonts w:asciiTheme="minorHAnsi" w:eastAsia="Arial Unicode MS" w:hAnsiTheme="minorHAnsi" w:cstheme="minorHAnsi"/>
          <w:b/>
          <w:bCs/>
          <w:sz w:val="28"/>
          <w:szCs w:val="28"/>
          <w:lang w:eastAsia="pl-PL"/>
        </w:rPr>
      </w:pPr>
    </w:p>
    <w:p w14:paraId="7BD76868" w14:textId="77777777" w:rsidR="003A40EF" w:rsidRPr="00F561A5" w:rsidRDefault="003A40EF" w:rsidP="003A40EF">
      <w:pPr>
        <w:keepNext/>
        <w:keepLines/>
        <w:spacing w:before="480"/>
        <w:outlineLvl w:val="0"/>
        <w:rPr>
          <w:rFonts w:asciiTheme="minorHAnsi" w:hAnsiTheme="minorHAnsi" w:cstheme="minorHAnsi"/>
          <w:b/>
          <w:bCs/>
          <w:sz w:val="28"/>
          <w:szCs w:val="28"/>
          <w:lang w:eastAsia="pl-PL"/>
        </w:rPr>
      </w:pPr>
      <w:r w:rsidRPr="00F561A5">
        <w:rPr>
          <w:rFonts w:asciiTheme="minorHAnsi" w:hAnsiTheme="minorHAnsi" w:cstheme="minorHAnsi"/>
          <w:b/>
          <w:bCs/>
          <w:sz w:val="28"/>
          <w:szCs w:val="28"/>
          <w:lang w:eastAsia="pl-PL"/>
        </w:rPr>
        <w:br/>
      </w:r>
      <w:r w:rsidRPr="00F561A5">
        <w:rPr>
          <w:rFonts w:asciiTheme="minorHAnsi" w:hAnsiTheme="minorHAnsi" w:cstheme="minorHAnsi"/>
          <w:b/>
          <w:bCs/>
          <w:sz w:val="28"/>
          <w:szCs w:val="28"/>
          <w:lang w:eastAsia="pl-PL"/>
        </w:rPr>
        <w:br/>
      </w:r>
    </w:p>
    <w:p w14:paraId="11CD566B" w14:textId="77777777" w:rsidR="003A40EF" w:rsidRPr="00F561A5" w:rsidRDefault="003A40EF" w:rsidP="003A40EF">
      <w:pPr>
        <w:spacing w:after="200" w:line="276" w:lineRule="auto"/>
        <w:rPr>
          <w:rFonts w:asciiTheme="minorHAnsi" w:hAnsiTheme="minorHAnsi" w:cstheme="minorHAnsi"/>
          <w:lang w:eastAsia="pl-PL"/>
        </w:rPr>
      </w:pPr>
    </w:p>
    <w:p w14:paraId="0D790B6F" w14:textId="77777777" w:rsidR="00C07FD9" w:rsidRPr="00F561A5" w:rsidRDefault="00C07F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77B85C84" w14:textId="77777777" w:rsidR="006000C2" w:rsidRPr="00F561A5" w:rsidRDefault="006000C2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76C220D2" w14:textId="77777777" w:rsidR="006000C2" w:rsidRPr="00F561A5" w:rsidRDefault="006000C2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107215A6" w14:textId="77777777" w:rsidR="006000C2" w:rsidRPr="00F561A5" w:rsidRDefault="006000C2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03B53070" w14:textId="77777777" w:rsidR="006000C2" w:rsidRPr="00F561A5" w:rsidRDefault="006000C2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590FF5D4" w14:textId="77777777" w:rsidR="006000C2" w:rsidRPr="00F561A5" w:rsidRDefault="006000C2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5456A83F" w14:textId="77777777" w:rsidR="006000C2" w:rsidRPr="00F561A5" w:rsidRDefault="006000C2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1B8157C0" w14:textId="77777777" w:rsidR="006000C2" w:rsidRPr="00F561A5" w:rsidRDefault="006000C2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4C101294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1FA58997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2C9C26D2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7D8A0C45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3405A5EF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57BB86D5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50307E62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6F6D49BE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4EB2FD8D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43B5EA0E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34E10124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36F584B1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03F04023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32D93D48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5310C055" w14:textId="77777777" w:rsidR="00182ED9" w:rsidRPr="00F561A5" w:rsidRDefault="00182ED9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44AF5A2A" w14:textId="77777777" w:rsidR="007A2E21" w:rsidRPr="00F561A5" w:rsidRDefault="007A2E21" w:rsidP="006000C2">
      <w:pPr>
        <w:spacing w:line="23" w:lineRule="atLeast"/>
        <w:ind w:right="-1"/>
        <w:jc w:val="both"/>
        <w:rPr>
          <w:rFonts w:asciiTheme="minorHAnsi" w:hAnsiTheme="minorHAnsi" w:cstheme="minorHAnsi"/>
          <w:lang w:eastAsia="pl-PL"/>
        </w:rPr>
      </w:pPr>
    </w:p>
    <w:p w14:paraId="1622DC92" w14:textId="77777777" w:rsidR="001B49E4" w:rsidRPr="00F561A5" w:rsidRDefault="001B49E4" w:rsidP="006000C2">
      <w:pPr>
        <w:spacing w:line="23" w:lineRule="atLeast"/>
        <w:ind w:right="-1"/>
        <w:jc w:val="both"/>
        <w:rPr>
          <w:rFonts w:asciiTheme="minorHAnsi" w:hAnsiTheme="minorHAnsi" w:cstheme="minorHAnsi"/>
          <w:b/>
          <w:caps/>
          <w:kern w:val="28"/>
          <w:lang w:eastAsia="pl-PL"/>
        </w:rPr>
      </w:pPr>
    </w:p>
    <w:p w14:paraId="52748250" w14:textId="77777777" w:rsidR="009F51C4" w:rsidRPr="00F561A5" w:rsidRDefault="009F51C4" w:rsidP="006000C2">
      <w:pPr>
        <w:spacing w:line="23" w:lineRule="atLeast"/>
        <w:ind w:right="-1"/>
        <w:jc w:val="both"/>
        <w:rPr>
          <w:rFonts w:asciiTheme="minorHAnsi" w:hAnsiTheme="minorHAnsi" w:cstheme="minorHAnsi"/>
          <w:b/>
          <w:caps/>
          <w:kern w:val="28"/>
          <w:lang w:eastAsia="pl-PL"/>
        </w:rPr>
      </w:pPr>
    </w:p>
    <w:p w14:paraId="5AB81685" w14:textId="77777777" w:rsidR="009F51C4" w:rsidRPr="00F561A5" w:rsidRDefault="009F51C4" w:rsidP="006000C2">
      <w:pPr>
        <w:spacing w:line="23" w:lineRule="atLeast"/>
        <w:ind w:right="-1"/>
        <w:jc w:val="both"/>
        <w:rPr>
          <w:rFonts w:asciiTheme="minorHAnsi" w:hAnsiTheme="minorHAnsi" w:cstheme="minorHAnsi"/>
          <w:b/>
          <w:caps/>
          <w:kern w:val="28"/>
          <w:lang w:eastAsia="pl-PL"/>
        </w:rPr>
      </w:pPr>
    </w:p>
    <w:p w14:paraId="6344D5E3" w14:textId="77777777" w:rsidR="0052433E" w:rsidRPr="00F561A5" w:rsidRDefault="0052433E" w:rsidP="00084059">
      <w:pPr>
        <w:pStyle w:val="6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1. WSTĘP</w:t>
      </w:r>
    </w:p>
    <w:p w14:paraId="62CE630B" w14:textId="77777777" w:rsidR="0052433E" w:rsidRPr="00F561A5" w:rsidRDefault="0052433E" w:rsidP="00084059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1.1. Przedmiot SST</w:t>
      </w:r>
    </w:p>
    <w:p w14:paraId="22BA8752" w14:textId="77777777" w:rsidR="0052433E" w:rsidRPr="00F561A5" w:rsidRDefault="0052433E" w:rsidP="00C30FF0">
      <w:pPr>
        <w:pStyle w:val="127"/>
        <w:rPr>
          <w:rFonts w:asciiTheme="minorHAnsi" w:hAnsiTheme="minorHAnsi" w:cstheme="minorHAnsi"/>
          <w:i/>
        </w:rPr>
      </w:pPr>
      <w:r w:rsidRPr="00F561A5">
        <w:rPr>
          <w:rFonts w:asciiTheme="minorHAnsi" w:hAnsiTheme="minorHAnsi" w:cstheme="minorHAnsi"/>
        </w:rPr>
        <w:t>Przedmiotem niniejszej szczegółowej specyfikacji technicznej (SST) są wymagania dotyczące wykonania i odbioru robót związanych z remontem oznakowania pionowego dróg.</w:t>
      </w:r>
    </w:p>
    <w:p w14:paraId="68E624F6" w14:textId="77777777" w:rsidR="0052433E" w:rsidRPr="00F561A5" w:rsidRDefault="0052433E" w:rsidP="00084059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1.2. Zakres stosowania SST</w:t>
      </w:r>
    </w:p>
    <w:p w14:paraId="6024D8D7" w14:textId="77777777" w:rsidR="0052433E" w:rsidRPr="00F561A5" w:rsidRDefault="0052433E" w:rsidP="00C30FF0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Szczegółowa specyfikacja techniczna (SST) stosowana jest jako dokument przetargowy i kontraktowy przy zlecaniu i realizacji robót wymienionych w pkt. 1.1.</w:t>
      </w:r>
    </w:p>
    <w:p w14:paraId="009FAA65" w14:textId="77777777" w:rsidR="0052433E" w:rsidRPr="00F561A5" w:rsidRDefault="0052433E" w:rsidP="00084059">
      <w:pPr>
        <w:pStyle w:val="632"/>
        <w:rPr>
          <w:rFonts w:asciiTheme="minorHAnsi" w:hAnsiTheme="minorHAnsi" w:cstheme="minorHAnsi"/>
        </w:rPr>
      </w:pPr>
      <w:bookmarkStart w:id="0" w:name="_Toc405615033"/>
      <w:bookmarkStart w:id="1" w:name="_Toc407161181"/>
      <w:r w:rsidRPr="00F561A5">
        <w:rPr>
          <w:rFonts w:asciiTheme="minorHAnsi" w:hAnsiTheme="minorHAnsi" w:cstheme="minorHAnsi"/>
        </w:rPr>
        <w:t>1.3. Zakres robót objętych SST</w:t>
      </w:r>
      <w:bookmarkEnd w:id="0"/>
      <w:bookmarkEnd w:id="1"/>
    </w:p>
    <w:p w14:paraId="08588297" w14:textId="77777777" w:rsidR="0052433E" w:rsidRPr="00F561A5" w:rsidRDefault="0052433E" w:rsidP="00C30FF0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Ustalenia zawarte w niniejszej specyfikacji dotyczą zasad prowadzenia robót związanych z remontem oznakowania pionowego stosowanego na drogach, w postaci znaków ostrzegawczych, zakazu, nakazu, informacyjnych, kierunku, miejscowości i znaków uzupełniających.</w:t>
      </w:r>
    </w:p>
    <w:p w14:paraId="4696A08A" w14:textId="77777777" w:rsidR="0052433E" w:rsidRPr="00F561A5" w:rsidRDefault="0052433E" w:rsidP="00084059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1.4. Określenia podstawowe</w:t>
      </w:r>
    </w:p>
    <w:p w14:paraId="1B99B0A1" w14:textId="77777777" w:rsidR="00C30FF0" w:rsidRPr="00F561A5" w:rsidRDefault="00C30FF0" w:rsidP="00C30FF0">
      <w:pPr>
        <w:pStyle w:val="632"/>
        <w:rPr>
          <w:rFonts w:asciiTheme="minorHAnsi" w:hAnsiTheme="minorHAnsi" w:cstheme="minorHAnsi"/>
          <w:b w:val="0"/>
        </w:rPr>
      </w:pPr>
      <w:r w:rsidRPr="00F561A5">
        <w:rPr>
          <w:rFonts w:asciiTheme="minorHAnsi" w:hAnsiTheme="minorHAnsi" w:cstheme="minorHAnsi"/>
        </w:rPr>
        <w:t xml:space="preserve">1.4.1. </w:t>
      </w:r>
      <w:r w:rsidRPr="00F561A5">
        <w:rPr>
          <w:rFonts w:asciiTheme="minorHAnsi" w:hAnsiTheme="minorHAnsi" w:cstheme="minorHAnsi"/>
          <w:b w:val="0"/>
        </w:rPr>
        <w:t>Konstrukcja wsporcza znaku - każdy rodzaj konstrukcji (słupek, słup, słupy, kratownice, wysięgniki, bramy, wsporniki itp.) gwarantujący przenoszenie obciążeń zmiennych i stałych działających na konstrukcję i zamontowane na niej znaki lub tablice.</w:t>
      </w:r>
    </w:p>
    <w:p w14:paraId="7219CE3A" w14:textId="77777777" w:rsidR="00C30FF0" w:rsidRPr="00F561A5" w:rsidRDefault="00C30FF0" w:rsidP="00C30FF0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1.4.2. </w:t>
      </w:r>
      <w:r w:rsidRPr="00F561A5">
        <w:rPr>
          <w:rFonts w:asciiTheme="minorHAnsi" w:hAnsiTheme="minorHAnsi" w:cstheme="minorHAnsi"/>
          <w:b w:val="0"/>
        </w:rPr>
        <w:t>Lico znaku - przednia część znaku, wykonana z samoprzylepnej folii odblaskowej wraz z naniesioną treścią, wykonaną techniką druku sitowego, wyklejaną z transparentnych folii ploterowych lub z folii odblaskowych.</w:t>
      </w:r>
      <w:r w:rsidRPr="00F561A5">
        <w:rPr>
          <w:rFonts w:asciiTheme="minorHAnsi" w:hAnsiTheme="minorHAnsi" w:cstheme="minorHAnsi"/>
        </w:rPr>
        <w:t xml:space="preserve"> </w:t>
      </w:r>
    </w:p>
    <w:p w14:paraId="63097AAF" w14:textId="77777777" w:rsidR="00C30FF0" w:rsidRPr="00F561A5" w:rsidRDefault="00C30FF0" w:rsidP="00C30FF0">
      <w:pPr>
        <w:pStyle w:val="632"/>
        <w:rPr>
          <w:rFonts w:asciiTheme="minorHAnsi" w:hAnsiTheme="minorHAnsi" w:cstheme="minorHAnsi"/>
          <w:b w:val="0"/>
        </w:rPr>
      </w:pPr>
      <w:r w:rsidRPr="00F561A5">
        <w:rPr>
          <w:rFonts w:asciiTheme="minorHAnsi" w:hAnsiTheme="minorHAnsi" w:cstheme="minorHAnsi"/>
        </w:rPr>
        <w:t xml:space="preserve">1.4.3. </w:t>
      </w:r>
      <w:r w:rsidRPr="00F561A5">
        <w:rPr>
          <w:rFonts w:asciiTheme="minorHAnsi" w:hAnsiTheme="minorHAnsi" w:cstheme="minorHAnsi"/>
          <w:b w:val="0"/>
        </w:rPr>
        <w:t>Remont oznakowania pionowego - zabiegi wykonywane w ramach utrzymania dróg, polegające na naprawie lub wymianie elementów znaków pionowych, obejmujących tarcze    i ich lica oraz konstrukcje wsporcze.</w:t>
      </w:r>
    </w:p>
    <w:p w14:paraId="7DB46FE6" w14:textId="77777777" w:rsidR="00C30FF0" w:rsidRPr="00F561A5" w:rsidRDefault="00C30FF0" w:rsidP="00C30FF0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1.4.4. </w:t>
      </w:r>
      <w:r w:rsidRPr="00F561A5">
        <w:rPr>
          <w:rFonts w:asciiTheme="minorHAnsi" w:hAnsiTheme="minorHAnsi" w:cstheme="minorHAnsi"/>
          <w:b w:val="0"/>
        </w:rPr>
        <w:t>Stały znak drogowy pionowy - składa się z lica, tarczy z uchwytem montażowym oraz z konstrukcji wsporczej.</w:t>
      </w:r>
    </w:p>
    <w:p w14:paraId="0E35D314" w14:textId="4FFF2B10" w:rsidR="00C30FF0" w:rsidRPr="00F561A5" w:rsidRDefault="00C30FF0" w:rsidP="00C30FF0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1.4.5. </w:t>
      </w:r>
      <w:r w:rsidRPr="00F561A5">
        <w:rPr>
          <w:rFonts w:asciiTheme="minorHAnsi" w:hAnsiTheme="minorHAnsi" w:cstheme="minorHAnsi"/>
          <w:b w:val="0"/>
        </w:rPr>
        <w:t>Tarcza znaku - płaska powierzchnia z usztywnioną krawędzią, na której w sposób trwały umieszczone jest lico znaku. Tarcza może być wykonana z blachy stalowej ocynkowanej ogniowo albo aluminiowej</w:t>
      </w:r>
      <w:r w:rsidR="00F561A5">
        <w:rPr>
          <w:rFonts w:asciiTheme="minorHAnsi" w:hAnsiTheme="minorHAnsi" w:cstheme="minorHAnsi"/>
          <w:b w:val="0"/>
        </w:rPr>
        <w:t xml:space="preserve"> </w:t>
      </w:r>
      <w:r w:rsidRPr="00F561A5">
        <w:rPr>
          <w:rFonts w:asciiTheme="minorHAnsi" w:hAnsiTheme="minorHAnsi" w:cstheme="minorHAnsi"/>
          <w:b w:val="0"/>
        </w:rPr>
        <w:lastRenderedPageBreak/>
        <w:t>zabezpieczona przed procesami korozji powłokami ochronnymi zapewniającymi jakość i trwałość wykonanego znaku.</w:t>
      </w:r>
    </w:p>
    <w:p w14:paraId="41EF57F1" w14:textId="77777777" w:rsidR="00C30FF0" w:rsidRPr="00F561A5" w:rsidRDefault="00C30FF0" w:rsidP="00C30FF0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1.4.6. </w:t>
      </w:r>
      <w:r w:rsidRPr="00F561A5">
        <w:rPr>
          <w:rFonts w:asciiTheme="minorHAnsi" w:hAnsiTheme="minorHAnsi" w:cstheme="minorHAnsi"/>
          <w:b w:val="0"/>
        </w:rPr>
        <w:t xml:space="preserve">Znak drogowy </w:t>
      </w:r>
      <w:proofErr w:type="spellStart"/>
      <w:r w:rsidRPr="00F561A5">
        <w:rPr>
          <w:rFonts w:asciiTheme="minorHAnsi" w:hAnsiTheme="minorHAnsi" w:cstheme="minorHAnsi"/>
          <w:b w:val="0"/>
        </w:rPr>
        <w:t>nieodblaskowy</w:t>
      </w:r>
      <w:proofErr w:type="spellEnd"/>
      <w:r w:rsidRPr="00F561A5">
        <w:rPr>
          <w:rFonts w:asciiTheme="minorHAnsi" w:hAnsiTheme="minorHAnsi" w:cstheme="minorHAnsi"/>
          <w:b w:val="0"/>
        </w:rPr>
        <w:t xml:space="preserve"> - znak, którego lico wykonane jest z materiałów zwykłych (lico nie wykazuje właściwości odblaskowych).</w:t>
      </w:r>
    </w:p>
    <w:p w14:paraId="160DA2CD" w14:textId="77777777" w:rsidR="00C30FF0" w:rsidRPr="00F561A5" w:rsidRDefault="00C30FF0" w:rsidP="00C30FF0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1.4.7. </w:t>
      </w:r>
      <w:r w:rsidRPr="00F561A5">
        <w:rPr>
          <w:rFonts w:asciiTheme="minorHAnsi" w:hAnsiTheme="minorHAnsi" w:cstheme="minorHAnsi"/>
          <w:b w:val="0"/>
        </w:rPr>
        <w:t xml:space="preserve">Znak drogowy odblaskowy - znak, którego lico wykazuje właściwości odblaskowe (wykonane jest z materiału o odbiciu powrotnym - </w:t>
      </w:r>
      <w:proofErr w:type="spellStart"/>
      <w:r w:rsidRPr="00F561A5">
        <w:rPr>
          <w:rFonts w:asciiTheme="minorHAnsi" w:hAnsiTheme="minorHAnsi" w:cstheme="minorHAnsi"/>
          <w:b w:val="0"/>
        </w:rPr>
        <w:t>współdrożnym</w:t>
      </w:r>
      <w:proofErr w:type="spellEnd"/>
      <w:r w:rsidRPr="00F561A5">
        <w:rPr>
          <w:rFonts w:asciiTheme="minorHAnsi" w:hAnsiTheme="minorHAnsi" w:cstheme="minorHAnsi"/>
          <w:b w:val="0"/>
        </w:rPr>
        <w:t>).</w:t>
      </w:r>
      <w:r w:rsidRPr="00F561A5">
        <w:rPr>
          <w:rFonts w:asciiTheme="minorHAnsi" w:hAnsiTheme="minorHAnsi" w:cstheme="minorHAnsi"/>
        </w:rPr>
        <w:t xml:space="preserve"> </w:t>
      </w:r>
    </w:p>
    <w:p w14:paraId="242B5BAE" w14:textId="77777777" w:rsidR="00C30FF0" w:rsidRPr="00F561A5" w:rsidRDefault="00C30FF0" w:rsidP="00C30FF0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1.4.8. </w:t>
      </w:r>
      <w:r w:rsidRPr="00F561A5">
        <w:rPr>
          <w:rFonts w:asciiTheme="minorHAnsi" w:hAnsiTheme="minorHAnsi" w:cstheme="minorHAnsi"/>
          <w:b w:val="0"/>
        </w:rPr>
        <w:t>Znak nowy - znak użytkowany (ustawiony na drodze) lub magazynowany w okresie do 3 miesięcy od daty produkcji.</w:t>
      </w:r>
    </w:p>
    <w:p w14:paraId="2E68E772" w14:textId="77777777" w:rsidR="00C30FF0" w:rsidRPr="00F561A5" w:rsidRDefault="00C30FF0" w:rsidP="00C30FF0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1.4.9. </w:t>
      </w:r>
      <w:r w:rsidRPr="00F561A5">
        <w:rPr>
          <w:rFonts w:asciiTheme="minorHAnsi" w:hAnsiTheme="minorHAnsi" w:cstheme="minorHAnsi"/>
          <w:b w:val="0"/>
        </w:rPr>
        <w:t>Znak pionowy - znak wykonany w postaci lica, tarczy lub tablicy z napisami albo symbolami, zwykle umieszczony na konstrukcji wsporczej.</w:t>
      </w:r>
    </w:p>
    <w:p w14:paraId="0983D3F6" w14:textId="77777777" w:rsidR="00C30FF0" w:rsidRPr="00F561A5" w:rsidRDefault="00C30FF0" w:rsidP="00C30FF0">
      <w:pPr>
        <w:pStyle w:val="632"/>
        <w:rPr>
          <w:rFonts w:asciiTheme="minorHAnsi" w:hAnsiTheme="minorHAnsi" w:cstheme="minorHAnsi"/>
          <w:b w:val="0"/>
        </w:rPr>
      </w:pPr>
      <w:r w:rsidRPr="00F561A5">
        <w:rPr>
          <w:rFonts w:asciiTheme="minorHAnsi" w:hAnsiTheme="minorHAnsi" w:cstheme="minorHAnsi"/>
        </w:rPr>
        <w:t xml:space="preserve">1.4.10. </w:t>
      </w:r>
      <w:r w:rsidRPr="00F561A5">
        <w:rPr>
          <w:rFonts w:asciiTheme="minorHAnsi" w:hAnsiTheme="minorHAnsi" w:cstheme="minorHAnsi"/>
          <w:b w:val="0"/>
        </w:rPr>
        <w:t>Znak użytkowany - znak ustawiony na drodze lub magazynowany przez okres dłuższy niż 3 miesiące od daty produkcji.</w:t>
      </w:r>
    </w:p>
    <w:p w14:paraId="21674C27" w14:textId="77777777" w:rsidR="00AB1FAD" w:rsidRPr="00F561A5" w:rsidRDefault="00AB1FAD" w:rsidP="00AB1FAD">
      <w:pPr>
        <w:pStyle w:val="127"/>
        <w:rPr>
          <w:rFonts w:asciiTheme="minorHAnsi" w:hAnsiTheme="minorHAnsi" w:cstheme="minorHAnsi"/>
        </w:rPr>
      </w:pPr>
    </w:p>
    <w:p w14:paraId="12E12819" w14:textId="77777777" w:rsidR="0052433E" w:rsidRPr="00F561A5" w:rsidRDefault="0052433E" w:rsidP="00AB1FAD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1.4.</w:t>
      </w:r>
      <w:r w:rsidR="00C30FF0" w:rsidRPr="00F561A5">
        <w:rPr>
          <w:rFonts w:asciiTheme="minorHAnsi" w:hAnsiTheme="minorHAnsi" w:cstheme="minorHAnsi"/>
        </w:rPr>
        <w:t>11</w:t>
      </w:r>
      <w:r w:rsidRPr="00F561A5">
        <w:rPr>
          <w:rFonts w:asciiTheme="minorHAnsi" w:hAnsiTheme="minorHAnsi" w:cstheme="minorHAnsi"/>
        </w:rPr>
        <w:t xml:space="preserve">. </w:t>
      </w:r>
      <w:r w:rsidRPr="00F561A5">
        <w:rPr>
          <w:rFonts w:asciiTheme="minorHAnsi" w:hAnsiTheme="minorHAnsi" w:cstheme="minorHAnsi"/>
          <w:b w:val="0"/>
        </w:rPr>
        <w:t xml:space="preserve">Pozostałe określenia są zgodne z obowiązującymi, odpowiednimi polskimi </w:t>
      </w:r>
      <w:proofErr w:type="gramStart"/>
      <w:r w:rsidRPr="00F561A5">
        <w:rPr>
          <w:rFonts w:asciiTheme="minorHAnsi" w:hAnsiTheme="minorHAnsi" w:cstheme="minorHAnsi"/>
          <w:b w:val="0"/>
        </w:rPr>
        <w:t>normami  i</w:t>
      </w:r>
      <w:proofErr w:type="gramEnd"/>
      <w:r w:rsidRPr="00F561A5">
        <w:rPr>
          <w:rFonts w:asciiTheme="minorHAnsi" w:hAnsiTheme="minorHAnsi" w:cstheme="minorHAnsi"/>
          <w:b w:val="0"/>
        </w:rPr>
        <w:t xml:space="preserve">  definicjami podanymi w SST D-00.00.00 „Wymagania ogólne”  i SST D-07.02.01 „Oznakowanie pionowe”.</w:t>
      </w:r>
    </w:p>
    <w:p w14:paraId="62CBF5D6" w14:textId="77777777" w:rsidR="0052433E" w:rsidRPr="00F561A5" w:rsidRDefault="0052433E" w:rsidP="00AB1FAD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1.5. Ogólne wymagania dotyczące robót</w:t>
      </w:r>
    </w:p>
    <w:p w14:paraId="45A2F9C5" w14:textId="77777777" w:rsidR="0052433E" w:rsidRPr="00F561A5" w:rsidRDefault="0052433E" w:rsidP="0052433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F561A5">
        <w:rPr>
          <w:rFonts w:asciiTheme="minorHAnsi" w:hAnsiTheme="minorHAnsi" w:cstheme="minorHAnsi"/>
          <w:lang w:eastAsia="pl-PL"/>
        </w:rPr>
        <w:tab/>
        <w:t xml:space="preserve">Ogólne wymagania dotyczące robót podano w SST D-00.00.00 „Wymagania ogólne” pkt 1.5. </w:t>
      </w:r>
    </w:p>
    <w:p w14:paraId="1854CB0B" w14:textId="77777777" w:rsidR="0052433E" w:rsidRPr="00F561A5" w:rsidRDefault="0052433E" w:rsidP="00AB1FAD">
      <w:pPr>
        <w:pStyle w:val="63"/>
        <w:rPr>
          <w:rFonts w:asciiTheme="minorHAnsi" w:hAnsiTheme="minorHAnsi" w:cstheme="minorHAnsi"/>
        </w:rPr>
      </w:pPr>
      <w:bookmarkStart w:id="2" w:name="_Toc495384942"/>
      <w:bookmarkStart w:id="3" w:name="_Toc495460368"/>
      <w:bookmarkStart w:id="4" w:name="_Toc257191142"/>
      <w:r w:rsidRPr="00F561A5">
        <w:rPr>
          <w:rFonts w:asciiTheme="minorHAnsi" w:hAnsiTheme="minorHAnsi" w:cstheme="minorHAnsi"/>
        </w:rPr>
        <w:t>2. materiały</w:t>
      </w:r>
      <w:bookmarkEnd w:id="2"/>
      <w:bookmarkEnd w:id="3"/>
      <w:bookmarkEnd w:id="4"/>
    </w:p>
    <w:p w14:paraId="07FE1B9F" w14:textId="77777777" w:rsidR="0052433E" w:rsidRPr="00F561A5" w:rsidRDefault="0052433E" w:rsidP="00AB1FAD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2.1. Ogólne wymagania dotyczące materiałów</w:t>
      </w:r>
    </w:p>
    <w:p w14:paraId="3A766633" w14:textId="77777777" w:rsidR="0052433E" w:rsidRPr="00F561A5" w:rsidRDefault="0052433E" w:rsidP="00AB1FAD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Ogólne wymagania dotyczące materiałów, ich pozys</w:t>
      </w:r>
      <w:r w:rsidR="00AB1FAD" w:rsidRPr="00F561A5">
        <w:rPr>
          <w:rFonts w:asciiTheme="minorHAnsi" w:hAnsiTheme="minorHAnsi" w:cstheme="minorHAnsi"/>
        </w:rPr>
        <w:t xml:space="preserve">kiwania i składowania podano w </w:t>
      </w:r>
      <w:r w:rsidRPr="00F561A5">
        <w:rPr>
          <w:rFonts w:asciiTheme="minorHAnsi" w:hAnsiTheme="minorHAnsi" w:cstheme="minorHAnsi"/>
        </w:rPr>
        <w:t>ST D-</w:t>
      </w:r>
      <w:r w:rsidR="00AB1FAD" w:rsidRPr="00F561A5">
        <w:rPr>
          <w:rFonts w:asciiTheme="minorHAnsi" w:hAnsiTheme="minorHAnsi" w:cstheme="minorHAnsi"/>
        </w:rPr>
        <w:t xml:space="preserve">M </w:t>
      </w:r>
      <w:r w:rsidRPr="00F561A5">
        <w:rPr>
          <w:rFonts w:asciiTheme="minorHAnsi" w:hAnsiTheme="minorHAnsi" w:cstheme="minorHAnsi"/>
        </w:rPr>
        <w:t>00.00.00 „Wymagania ogólne” pkt 2.</w:t>
      </w:r>
    </w:p>
    <w:p w14:paraId="6B3B7849" w14:textId="77777777" w:rsidR="0052433E" w:rsidRPr="00F561A5" w:rsidRDefault="0052433E" w:rsidP="00AB1FAD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2.2. Wymagania dotyczące materiałów</w:t>
      </w:r>
    </w:p>
    <w:p w14:paraId="6382667A" w14:textId="77777777" w:rsidR="0052433E" w:rsidRPr="00F561A5" w:rsidRDefault="0052433E" w:rsidP="00AB1FAD">
      <w:pPr>
        <w:overflowPunct w:val="0"/>
        <w:autoSpaceDE w:val="0"/>
        <w:autoSpaceDN w:val="0"/>
        <w:adjustRightInd w:val="0"/>
        <w:ind w:left="705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F561A5">
        <w:rPr>
          <w:rStyle w:val="127Znak"/>
          <w:rFonts w:asciiTheme="minorHAnsi" w:hAnsiTheme="minorHAnsi" w:cstheme="minorHAnsi"/>
        </w:rPr>
        <w:t>Wymagania dotyczące materiałów do remontu oznakowania pionowego powinny odpowiadać warunkom podanym w SST D-07.02.01 „Oznakowanie pionowe” pkt 2</w:t>
      </w:r>
      <w:r w:rsidRPr="00F561A5">
        <w:rPr>
          <w:rFonts w:asciiTheme="minorHAnsi" w:hAnsiTheme="minorHAnsi" w:cstheme="minorHAnsi"/>
          <w:lang w:eastAsia="pl-PL"/>
        </w:rPr>
        <w:t>.</w:t>
      </w:r>
    </w:p>
    <w:p w14:paraId="1CA24E22" w14:textId="77777777" w:rsidR="00AB1FAD" w:rsidRPr="00F561A5" w:rsidRDefault="00AB1FAD" w:rsidP="00AB1FAD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2.3. Aprobata techniczna dla materiałów</w:t>
      </w:r>
    </w:p>
    <w:p w14:paraId="199C32D7" w14:textId="77777777" w:rsidR="00AB1FAD" w:rsidRPr="00F561A5" w:rsidRDefault="00AB1FAD" w:rsidP="00AB1FAD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Każdy materiał do wykonania pionowego znaku drogowego, na który nie ma </w:t>
      </w:r>
      <w:proofErr w:type="gramStart"/>
      <w:r w:rsidRPr="00F561A5">
        <w:rPr>
          <w:rFonts w:asciiTheme="minorHAnsi" w:hAnsiTheme="minorHAnsi" w:cstheme="minorHAnsi"/>
        </w:rPr>
        <w:t>normy,  musi</w:t>
      </w:r>
      <w:proofErr w:type="gramEnd"/>
      <w:r w:rsidRPr="00F561A5">
        <w:rPr>
          <w:rFonts w:asciiTheme="minorHAnsi" w:hAnsiTheme="minorHAnsi" w:cstheme="minorHAnsi"/>
        </w:rPr>
        <w:t xml:space="preserve"> posiadać aprobatę techniczną wydaną przez uprawnioną jednostkę. Znaki drogowe powinny mieć certyfikat bezpieczeństwa (znak „B”) nadany przez uprawnioną jednostkę.</w:t>
      </w:r>
    </w:p>
    <w:p w14:paraId="18571655" w14:textId="77777777" w:rsidR="0052433E" w:rsidRPr="00F561A5" w:rsidRDefault="0052433E" w:rsidP="00AB1FAD">
      <w:pPr>
        <w:pStyle w:val="63"/>
        <w:rPr>
          <w:rFonts w:asciiTheme="minorHAnsi" w:hAnsiTheme="minorHAnsi" w:cstheme="minorHAnsi"/>
        </w:rPr>
      </w:pPr>
      <w:bookmarkStart w:id="5" w:name="_Toc495460369"/>
      <w:bookmarkStart w:id="6" w:name="_Toc257191143"/>
      <w:r w:rsidRPr="00F561A5">
        <w:rPr>
          <w:rFonts w:asciiTheme="minorHAnsi" w:hAnsiTheme="minorHAnsi" w:cstheme="minorHAnsi"/>
        </w:rPr>
        <w:t>3. sprzęt</w:t>
      </w:r>
      <w:bookmarkEnd w:id="5"/>
      <w:bookmarkEnd w:id="6"/>
    </w:p>
    <w:p w14:paraId="60008581" w14:textId="77777777" w:rsidR="0052433E" w:rsidRPr="00F561A5" w:rsidRDefault="0052433E" w:rsidP="00AB1FAD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3.1. Ogólne wymagania dotyczące sprzętu</w:t>
      </w:r>
    </w:p>
    <w:p w14:paraId="0F0EA2C6" w14:textId="77777777" w:rsidR="0052433E" w:rsidRPr="00F561A5" w:rsidRDefault="0052433E" w:rsidP="0052433E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F561A5">
        <w:rPr>
          <w:rFonts w:asciiTheme="minorHAnsi" w:hAnsiTheme="minorHAnsi" w:cstheme="minorHAnsi"/>
          <w:lang w:eastAsia="pl-PL"/>
        </w:rPr>
        <w:tab/>
        <w:t>Ogólne wymagania dotyczące sprzętu podano w SST D-00.00.00 „Wymagania ogólne” pkt 3.</w:t>
      </w:r>
    </w:p>
    <w:p w14:paraId="3F87318A" w14:textId="77777777" w:rsidR="0052433E" w:rsidRPr="00F561A5" w:rsidRDefault="0052433E" w:rsidP="00AB1FAD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3.2. Wymagania dotyczące sprzętu</w:t>
      </w:r>
    </w:p>
    <w:p w14:paraId="40844A08" w14:textId="77777777" w:rsidR="0052433E" w:rsidRPr="00F561A5" w:rsidRDefault="0052433E" w:rsidP="00AB1FAD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Wymagania dotyczące sprzętu do wykonania remontu oznakowania pionowego powinny odpowiadać warunkom podanym w SST D-07.02.01 „Oznakowanie </w:t>
      </w:r>
      <w:proofErr w:type="gramStart"/>
      <w:r w:rsidRPr="00F561A5">
        <w:rPr>
          <w:rFonts w:asciiTheme="minorHAnsi" w:hAnsiTheme="minorHAnsi" w:cstheme="minorHAnsi"/>
        </w:rPr>
        <w:t xml:space="preserve">pionowe”   </w:t>
      </w:r>
      <w:proofErr w:type="gramEnd"/>
      <w:r w:rsidRPr="00F561A5">
        <w:rPr>
          <w:rFonts w:asciiTheme="minorHAnsi" w:hAnsiTheme="minorHAnsi" w:cstheme="minorHAnsi"/>
        </w:rPr>
        <w:t xml:space="preserve"> pkt 3.</w:t>
      </w:r>
    </w:p>
    <w:p w14:paraId="2E18F903" w14:textId="77777777" w:rsidR="0052433E" w:rsidRPr="00F561A5" w:rsidRDefault="0052433E" w:rsidP="00AB1FAD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lastRenderedPageBreak/>
        <w:t>Ze względu na stosunkowo mały zakres robót przy remoncie oznakowania pionowego (w porównaniu z oznakowaniem nowym), prace przy naprawie i wymianie znaków pionowych wykonuje się w dużym stopniu ręcznie.</w:t>
      </w:r>
    </w:p>
    <w:p w14:paraId="0F15B558" w14:textId="77777777" w:rsidR="0052433E" w:rsidRPr="00F561A5" w:rsidRDefault="0052433E" w:rsidP="00AB1FAD">
      <w:pPr>
        <w:pStyle w:val="63"/>
        <w:rPr>
          <w:rFonts w:asciiTheme="minorHAnsi" w:hAnsiTheme="minorHAnsi" w:cstheme="minorHAnsi"/>
        </w:rPr>
      </w:pPr>
      <w:bookmarkStart w:id="7" w:name="_Toc495460370"/>
      <w:bookmarkStart w:id="8" w:name="_Toc257191144"/>
      <w:r w:rsidRPr="00F561A5">
        <w:rPr>
          <w:rFonts w:asciiTheme="minorHAnsi" w:hAnsiTheme="minorHAnsi" w:cstheme="minorHAnsi"/>
        </w:rPr>
        <w:t>4. transport</w:t>
      </w:r>
      <w:bookmarkEnd w:id="7"/>
      <w:bookmarkEnd w:id="8"/>
    </w:p>
    <w:p w14:paraId="4EDAAEDC" w14:textId="77777777" w:rsidR="0052433E" w:rsidRPr="00F561A5" w:rsidRDefault="0052433E" w:rsidP="00AB1FAD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4.1. Ogólne wymagania dotyczące transportu</w:t>
      </w:r>
    </w:p>
    <w:p w14:paraId="3673091C" w14:textId="77777777" w:rsidR="0052433E" w:rsidRPr="00F561A5" w:rsidRDefault="0052433E" w:rsidP="00AB1FAD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Ogólne wymagania dotyczące transportu podano w SST D-00.00.00 „Wymagania ogólne” pkt 4.</w:t>
      </w:r>
    </w:p>
    <w:p w14:paraId="7631532E" w14:textId="77777777" w:rsidR="0052433E" w:rsidRPr="00F561A5" w:rsidRDefault="0052433E" w:rsidP="00BB7270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4.2. Wymagania dotyczące transportu</w:t>
      </w:r>
    </w:p>
    <w:p w14:paraId="5D510E03" w14:textId="77777777" w:rsidR="0052433E" w:rsidRPr="00F561A5" w:rsidRDefault="0052433E" w:rsidP="00BB7270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Wymagania dotyczące transportu do wykonywania remontu oznakowania pionowego powinny odpowiadać warunkom podanym w SST D-07.02.01 „Oznakowanie </w:t>
      </w:r>
      <w:proofErr w:type="gramStart"/>
      <w:r w:rsidRPr="00F561A5">
        <w:rPr>
          <w:rFonts w:asciiTheme="minorHAnsi" w:hAnsiTheme="minorHAnsi" w:cstheme="minorHAnsi"/>
        </w:rPr>
        <w:t xml:space="preserve">pionowe”   </w:t>
      </w:r>
      <w:proofErr w:type="gramEnd"/>
      <w:r w:rsidRPr="00F561A5">
        <w:rPr>
          <w:rFonts w:asciiTheme="minorHAnsi" w:hAnsiTheme="minorHAnsi" w:cstheme="minorHAnsi"/>
        </w:rPr>
        <w:t xml:space="preserve"> pkt 4.</w:t>
      </w:r>
    </w:p>
    <w:p w14:paraId="09935E23" w14:textId="77777777" w:rsidR="0052433E" w:rsidRPr="00F561A5" w:rsidRDefault="0052433E" w:rsidP="00F5644A">
      <w:pPr>
        <w:pStyle w:val="63"/>
        <w:rPr>
          <w:rFonts w:asciiTheme="minorHAnsi" w:hAnsiTheme="minorHAnsi" w:cstheme="minorHAnsi"/>
        </w:rPr>
      </w:pPr>
      <w:bookmarkStart w:id="9" w:name="_Toc495460371"/>
      <w:bookmarkStart w:id="10" w:name="_Toc257191145"/>
      <w:r w:rsidRPr="00F561A5">
        <w:rPr>
          <w:rFonts w:asciiTheme="minorHAnsi" w:hAnsiTheme="minorHAnsi" w:cstheme="minorHAnsi"/>
        </w:rPr>
        <w:t>5. wykonanie robót</w:t>
      </w:r>
      <w:bookmarkEnd w:id="9"/>
      <w:bookmarkEnd w:id="10"/>
    </w:p>
    <w:p w14:paraId="758F1E68" w14:textId="77777777" w:rsidR="0052433E" w:rsidRPr="00F561A5" w:rsidRDefault="0052433E" w:rsidP="00F5644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5.1. Ogólne zasady wykonania robót</w:t>
      </w:r>
    </w:p>
    <w:p w14:paraId="0E8E76BE" w14:textId="77777777" w:rsidR="0052433E" w:rsidRPr="00F561A5" w:rsidRDefault="0052433E" w:rsidP="00F5644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Ogólne zasady wykonania robót podano w SST D-00.00.00 „Wymagania ogólne” pkt 5.</w:t>
      </w:r>
    </w:p>
    <w:p w14:paraId="0A6E0D5A" w14:textId="77777777" w:rsidR="0052433E" w:rsidRPr="00F561A5" w:rsidRDefault="0052433E" w:rsidP="00F5644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5.2. Zasady wykonania robót</w:t>
      </w:r>
    </w:p>
    <w:p w14:paraId="3B02DD42" w14:textId="77777777" w:rsidR="0052433E" w:rsidRPr="00F561A5" w:rsidRDefault="0052433E" w:rsidP="00F5644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Zasady wykonania robót przy remoncie oznakowania pionowego powinny odpowiadać warunkom podanym w SST D-07.02.01 „Oznakowanie </w:t>
      </w:r>
      <w:proofErr w:type="gramStart"/>
      <w:r w:rsidRPr="00F561A5">
        <w:rPr>
          <w:rFonts w:asciiTheme="minorHAnsi" w:hAnsiTheme="minorHAnsi" w:cstheme="minorHAnsi"/>
        </w:rPr>
        <w:t>pionowe”  pkt</w:t>
      </w:r>
      <w:proofErr w:type="gramEnd"/>
      <w:r w:rsidRPr="00F561A5">
        <w:rPr>
          <w:rFonts w:asciiTheme="minorHAnsi" w:hAnsiTheme="minorHAnsi" w:cstheme="minorHAnsi"/>
        </w:rPr>
        <w:t xml:space="preserve"> 5 oraz spełniać warunki podane w dalszym ciągu.</w:t>
      </w:r>
    </w:p>
    <w:p w14:paraId="77EF0337" w14:textId="77777777" w:rsidR="0052433E" w:rsidRPr="00F561A5" w:rsidRDefault="0052433E" w:rsidP="00F5644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5.3. Roboty przygotowawcze</w:t>
      </w:r>
    </w:p>
    <w:p w14:paraId="275B57CF" w14:textId="77777777" w:rsidR="0052433E" w:rsidRPr="00F561A5" w:rsidRDefault="0052433E" w:rsidP="00F5644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Przed przystąpieniem do wykonywania robót należy określić:</w:t>
      </w:r>
    </w:p>
    <w:p w14:paraId="7644595E" w14:textId="77777777" w:rsidR="0052433E" w:rsidRPr="00F561A5" w:rsidRDefault="0052433E" w:rsidP="00F5644A">
      <w:pPr>
        <w:pStyle w:val="127"/>
        <w:numPr>
          <w:ilvl w:val="0"/>
          <w:numId w:val="32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rodzaj znaku, który uległ uszkodzeniu (ostrzegawczy, zakazu i nakazu, informacyjny, inny),</w:t>
      </w:r>
    </w:p>
    <w:p w14:paraId="37255BB1" w14:textId="77777777" w:rsidR="0052433E" w:rsidRPr="00F561A5" w:rsidRDefault="0052433E" w:rsidP="00F5644A">
      <w:pPr>
        <w:pStyle w:val="127"/>
        <w:numPr>
          <w:ilvl w:val="0"/>
          <w:numId w:val="32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element znaku, który uległ uszkodzeniu (tarcza, konstrukcja wsporcza, fundament do zamocowania konstrukcji itp.),</w:t>
      </w:r>
    </w:p>
    <w:p w14:paraId="2F3B688C" w14:textId="77777777" w:rsidR="0052433E" w:rsidRPr="00F561A5" w:rsidRDefault="0052433E" w:rsidP="00F5644A">
      <w:pPr>
        <w:pStyle w:val="127"/>
        <w:numPr>
          <w:ilvl w:val="0"/>
          <w:numId w:val="32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rodzaj uszkodzenia, w zależności od którego można będzie ustalić zakres robót przy remoncie, np.:</w:t>
      </w:r>
    </w:p>
    <w:p w14:paraId="15269522" w14:textId="77777777" w:rsidR="0052433E" w:rsidRPr="00F561A5" w:rsidRDefault="0052433E" w:rsidP="00F5644A">
      <w:pPr>
        <w:pStyle w:val="127"/>
        <w:numPr>
          <w:ilvl w:val="0"/>
          <w:numId w:val="34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wymiana całego znaku,</w:t>
      </w:r>
    </w:p>
    <w:p w14:paraId="0433FDC4" w14:textId="77777777" w:rsidR="0052433E" w:rsidRPr="00F561A5" w:rsidRDefault="0052433E" w:rsidP="00F5644A">
      <w:pPr>
        <w:pStyle w:val="127"/>
        <w:numPr>
          <w:ilvl w:val="0"/>
          <w:numId w:val="34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wymiana tarczy znaku,</w:t>
      </w:r>
    </w:p>
    <w:p w14:paraId="599AF575" w14:textId="77777777" w:rsidR="0052433E" w:rsidRPr="00F561A5" w:rsidRDefault="0052433E" w:rsidP="00F5644A">
      <w:pPr>
        <w:pStyle w:val="127"/>
        <w:numPr>
          <w:ilvl w:val="0"/>
          <w:numId w:val="34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wymiana konstrukcji wsporczej (słupka),</w:t>
      </w:r>
    </w:p>
    <w:p w14:paraId="28C77E9E" w14:textId="77777777" w:rsidR="0052433E" w:rsidRPr="00F561A5" w:rsidRDefault="0052433E" w:rsidP="00F5644A">
      <w:pPr>
        <w:pStyle w:val="127"/>
        <w:numPr>
          <w:ilvl w:val="0"/>
          <w:numId w:val="34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drobna naprawa konstrukcji bez wymiany itp.,</w:t>
      </w:r>
    </w:p>
    <w:p w14:paraId="08514992" w14:textId="77777777" w:rsidR="0052433E" w:rsidRPr="00F561A5" w:rsidRDefault="0052433E" w:rsidP="00F5644A">
      <w:pPr>
        <w:pStyle w:val="127"/>
        <w:numPr>
          <w:ilvl w:val="0"/>
          <w:numId w:val="32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kolejność i sposób wykonania remontu, na które należy uzyskać akceptację </w:t>
      </w:r>
      <w:r w:rsidR="001D420C" w:rsidRPr="00F561A5">
        <w:rPr>
          <w:rFonts w:asciiTheme="minorHAnsi" w:hAnsiTheme="minorHAnsi" w:cstheme="minorHAnsi"/>
        </w:rPr>
        <w:t>Zamawiającego</w:t>
      </w:r>
      <w:r w:rsidRPr="00F561A5">
        <w:rPr>
          <w:rFonts w:asciiTheme="minorHAnsi" w:hAnsiTheme="minorHAnsi" w:cstheme="minorHAnsi"/>
        </w:rPr>
        <w:t>.</w:t>
      </w:r>
    </w:p>
    <w:p w14:paraId="3180152C" w14:textId="77777777" w:rsidR="0052433E" w:rsidRPr="00F561A5" w:rsidRDefault="0052433E" w:rsidP="00F5644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5.4. Roboty rozbiórkowe</w:t>
      </w:r>
    </w:p>
    <w:p w14:paraId="19B8F621" w14:textId="77777777" w:rsidR="0052433E" w:rsidRPr="00F561A5" w:rsidRDefault="0052433E" w:rsidP="00F5644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Po spełnieniu warunków zawartych w p. 5.1, 5.2, 5.3 można przystąpić do wykonania remontu rozpoczynając od robót rozbiórkowych uszkodzonych elementów znaku lub całego znaku, zg</w:t>
      </w:r>
      <w:r w:rsidR="00F5644A" w:rsidRPr="00F561A5">
        <w:rPr>
          <w:rFonts w:asciiTheme="minorHAnsi" w:hAnsiTheme="minorHAnsi" w:cstheme="minorHAnsi"/>
        </w:rPr>
        <w:t>odnie z ustaleniami z Zamawiającego</w:t>
      </w:r>
      <w:r w:rsidRPr="00F561A5">
        <w:rPr>
          <w:rFonts w:asciiTheme="minorHAnsi" w:hAnsiTheme="minorHAnsi" w:cstheme="minorHAnsi"/>
        </w:rPr>
        <w:t xml:space="preserve"> co do sposobu i terminu wykonania remontu.</w:t>
      </w:r>
    </w:p>
    <w:p w14:paraId="67C70BDB" w14:textId="77777777" w:rsidR="0052433E" w:rsidRPr="00F561A5" w:rsidRDefault="0052433E" w:rsidP="00F5644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Elementy uszkodzone i zdemontowane należy odwieźć w miejsce uzgodnione </w:t>
      </w:r>
      <w:r w:rsidR="001D420C" w:rsidRPr="00F561A5">
        <w:rPr>
          <w:rFonts w:asciiTheme="minorHAnsi" w:hAnsiTheme="minorHAnsi" w:cstheme="minorHAnsi"/>
        </w:rPr>
        <w:t>z Zamawiającym</w:t>
      </w:r>
      <w:r w:rsidRPr="00F561A5">
        <w:rPr>
          <w:rFonts w:asciiTheme="minorHAnsi" w:hAnsiTheme="minorHAnsi" w:cstheme="minorHAnsi"/>
        </w:rPr>
        <w:t>.</w:t>
      </w:r>
    </w:p>
    <w:p w14:paraId="5A1EAF6B" w14:textId="77777777" w:rsidR="0052433E" w:rsidRPr="00F561A5" w:rsidRDefault="0052433E" w:rsidP="00F5644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Po wykonaniu robót rozbiórkowych (demontażu) można przystąpić do wymiany (zamontowania) znaków lub ich elementów.</w:t>
      </w:r>
    </w:p>
    <w:p w14:paraId="663C740F" w14:textId="77777777" w:rsidR="0052433E" w:rsidRPr="00F561A5" w:rsidRDefault="0052433E" w:rsidP="00257A0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5.5. Rodzaje robót remontowych i sposób ich naprawy</w:t>
      </w:r>
    </w:p>
    <w:p w14:paraId="383D5BA3" w14:textId="77777777" w:rsidR="0052433E" w:rsidRPr="00F561A5" w:rsidRDefault="0052433E" w:rsidP="00257A0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Następujące podstawowe usterki oznakowania pionowego wymagają napraw lub wymiany elementów:</w:t>
      </w:r>
    </w:p>
    <w:p w14:paraId="24F13D2E" w14:textId="77777777" w:rsidR="0052433E" w:rsidRPr="00F561A5" w:rsidRDefault="0052433E" w:rsidP="00257A0A">
      <w:pPr>
        <w:pStyle w:val="127"/>
        <w:numPr>
          <w:ilvl w:val="0"/>
          <w:numId w:val="36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konstrukcje wsporcze:</w:t>
      </w:r>
    </w:p>
    <w:p w14:paraId="55C4D3B1" w14:textId="77777777" w:rsidR="0052433E" w:rsidRPr="00F561A5" w:rsidRDefault="0052433E" w:rsidP="00257A0A">
      <w:pPr>
        <w:pStyle w:val="127"/>
        <w:numPr>
          <w:ilvl w:val="0"/>
          <w:numId w:val="37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słup jest zgięty, skręcony, złamany, spękany względnie brak jest całego słupa (słup wyprostować lub wymienić),</w:t>
      </w:r>
    </w:p>
    <w:p w14:paraId="7AFA202A" w14:textId="77777777" w:rsidR="0052433E" w:rsidRPr="00F561A5" w:rsidRDefault="0052433E" w:rsidP="00257A0A">
      <w:pPr>
        <w:pStyle w:val="127"/>
        <w:numPr>
          <w:ilvl w:val="0"/>
          <w:numId w:val="37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słup jest odchylony od pozycji pionowej więcej niż  </w:t>
      </w:r>
      <w:r w:rsidRPr="00F561A5">
        <w:rPr>
          <w:rFonts w:asciiTheme="minorHAnsi" w:hAnsiTheme="minorHAnsi" w:cstheme="minorHAnsi"/>
        </w:rPr>
        <w:sym w:font="Symbol" w:char="F0B1"/>
      </w:r>
      <w:r w:rsidRPr="00F561A5">
        <w:rPr>
          <w:rFonts w:asciiTheme="minorHAnsi" w:hAnsiTheme="minorHAnsi" w:cstheme="minorHAnsi"/>
        </w:rPr>
        <w:t xml:space="preserve"> 1% (słup ustawić pionowo),</w:t>
      </w:r>
    </w:p>
    <w:p w14:paraId="68B0D68E" w14:textId="77777777" w:rsidR="0052433E" w:rsidRPr="00F561A5" w:rsidRDefault="0052433E" w:rsidP="00257A0A">
      <w:pPr>
        <w:pStyle w:val="127"/>
        <w:numPr>
          <w:ilvl w:val="0"/>
          <w:numId w:val="37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lastRenderedPageBreak/>
        <w:t>słup jest osadzony w fundamencie lub gruncie w sposób nietrwały (wzmocnić osadzenie słupa, ew. naprawić fundament),</w:t>
      </w:r>
    </w:p>
    <w:p w14:paraId="6323E39E" w14:textId="77777777" w:rsidR="0052433E" w:rsidRPr="00F561A5" w:rsidRDefault="0052433E" w:rsidP="00257A0A">
      <w:pPr>
        <w:pStyle w:val="127"/>
        <w:numPr>
          <w:ilvl w:val="0"/>
          <w:numId w:val="37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konstrukcje wsporcze bramowe lub wysięgnikowe są niestabilne (dokręcić lub uzupełnić śruby kotwiące w fundamencie i wszystkie śruby, listwy, wkręty, nakrętki w łącznikach metalowych),</w:t>
      </w:r>
    </w:p>
    <w:p w14:paraId="72E02306" w14:textId="77777777" w:rsidR="0052433E" w:rsidRPr="00F561A5" w:rsidRDefault="0052433E" w:rsidP="00257A0A">
      <w:pPr>
        <w:pStyle w:val="127"/>
        <w:numPr>
          <w:ilvl w:val="0"/>
          <w:numId w:val="36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tarcze znaków:</w:t>
      </w:r>
    </w:p>
    <w:p w14:paraId="1BAC9C56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brak jest całej tarczy znaku lub została ona uszkodzona, zgięta lub złamana (zamontować </w:t>
      </w:r>
      <w:proofErr w:type="gramStart"/>
      <w:r w:rsidRPr="00F561A5">
        <w:rPr>
          <w:rFonts w:asciiTheme="minorHAnsi" w:hAnsiTheme="minorHAnsi" w:cstheme="minorHAnsi"/>
        </w:rPr>
        <w:t>nowa tarczę</w:t>
      </w:r>
      <w:proofErr w:type="gramEnd"/>
      <w:r w:rsidRPr="00F561A5">
        <w:rPr>
          <w:rFonts w:asciiTheme="minorHAnsi" w:hAnsiTheme="minorHAnsi" w:cstheme="minorHAnsi"/>
        </w:rPr>
        <w:t>),</w:t>
      </w:r>
    </w:p>
    <w:p w14:paraId="47F64C29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symbole lub napisy na tarczy znaku są nieczytelne (w przypadku zabrudzenia tarczy - umyć ją, w przypadku zniszczenia symbolu lub napisu - tarczę odmalować lub wymienić),</w:t>
      </w:r>
    </w:p>
    <w:p w14:paraId="4ED48E38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tarcza znaku jest zasłonięta przez inne znaki, konstrukcje lub roślinność (jeśli można, to usunąć przeszkodę zasłaniającą lub przestawić znak),</w:t>
      </w:r>
    </w:p>
    <w:p w14:paraId="4B60E591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lico znaku nie jest ustawione w przybliżeniu pod kątem prostym do nadjeżdżających pojazdów (ustawić prawidłowo),</w:t>
      </w:r>
    </w:p>
    <w:p w14:paraId="5F53C2BE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wysokość tarczy znaku nad terenem jest nieprawidłowa (skorygować wysokość tarczy, jeśli odchyłka w wysokości umieszczenia znaku wynosi więcej niż  </w:t>
      </w:r>
      <w:r w:rsidRPr="00F561A5">
        <w:rPr>
          <w:rFonts w:asciiTheme="minorHAnsi" w:hAnsiTheme="minorHAnsi" w:cstheme="minorHAnsi"/>
        </w:rPr>
        <w:sym w:font="Symbol" w:char="F0B1"/>
      </w:r>
      <w:r w:rsidRPr="00F561A5">
        <w:rPr>
          <w:rFonts w:asciiTheme="minorHAnsi" w:hAnsiTheme="minorHAnsi" w:cstheme="minorHAnsi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F561A5">
          <w:rPr>
            <w:rFonts w:asciiTheme="minorHAnsi" w:hAnsiTheme="minorHAnsi" w:cstheme="minorHAnsi"/>
          </w:rPr>
          <w:t>2 cm</w:t>
        </w:r>
      </w:smartTag>
      <w:r w:rsidRPr="00F561A5">
        <w:rPr>
          <w:rFonts w:asciiTheme="minorHAnsi" w:hAnsiTheme="minorHAnsi" w:cstheme="minorHAnsi"/>
        </w:rPr>
        <w:t>),</w:t>
      </w:r>
    </w:p>
    <w:p w14:paraId="2B62CF69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tarcza znaku nie znajduje się w położeniu pionowym, a krawędź górna i dolna nie jest ustawiona poziomo (skorygować ustawienie tarczy, zwykle przez poprawne ustawienie konstrukcji wsporczej),</w:t>
      </w:r>
    </w:p>
    <w:p w14:paraId="08BBC790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na metalowej tarczy znaku pojawiła się rdza (odrdzewić i pomalować tarczę lub ją wymienić),</w:t>
      </w:r>
    </w:p>
    <w:p w14:paraId="26E39FAE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niewłaściwa jest odblaskowość (w nocy) znaku odblaskowego (wymienić folię odblaskową na tarczy lub całą tarczę),</w:t>
      </w:r>
    </w:p>
    <w:p w14:paraId="05718AD1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tylna strona tarczy znaku ma ubytki farby jak odpryski, pęcherze, złuszczenia (tarczę oczyścić i pomalować),</w:t>
      </w:r>
    </w:p>
    <w:p w14:paraId="6FE714AB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znaki prześwietlane i oświetlane (dodatkowe usterki związane z instalacją elektryczną):</w:t>
      </w:r>
    </w:p>
    <w:p w14:paraId="0F10CC6D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niewłaściwie ustawione są oprawy oświetleniowe znaku oświetlanego (uregulować kąt pochylenia opraw oświetleniowych w stosunku do tarczy znaku),</w:t>
      </w:r>
    </w:p>
    <w:p w14:paraId="127F1F15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uszkodzone są oprawy oświetleniowe znaku oświetlanego, w tym zmatowiałe reflektory, popękane lub potłuczone elementy szklane, wadliwe uszczelki i bezpieczniki, brakuje śrub i nakrętek itp. (naprawić lub wymienić wadliwe elementy),</w:t>
      </w:r>
    </w:p>
    <w:p w14:paraId="31D825EC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przepalone są źródła światła (wymienić żarówki lub świetlówki),</w:t>
      </w:r>
    </w:p>
    <w:p w14:paraId="4C33988A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zabrudzone są elementy oświetleniowe jak soczewki, reflektory, źródła światła (oczyścić przy okazji wymiany żarówek lub świetlówek; po czyszczeniu sprawdzić poprawność połączeń elektrycznych i mechanicznych),</w:t>
      </w:r>
    </w:p>
    <w:p w14:paraId="726FBCBF" w14:textId="77777777" w:rsidR="0052433E" w:rsidRPr="00F561A5" w:rsidRDefault="0052433E" w:rsidP="00257A0A">
      <w:pPr>
        <w:pStyle w:val="127"/>
        <w:numPr>
          <w:ilvl w:val="0"/>
          <w:numId w:val="38"/>
        </w:numPr>
        <w:ind w:left="993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uszkodzone są przewody elektryczne (naprawić lub wymienić fragmenty przewodów).</w:t>
      </w:r>
    </w:p>
    <w:p w14:paraId="43A8EAB1" w14:textId="77777777" w:rsidR="0052433E" w:rsidRPr="00F561A5" w:rsidRDefault="0052433E" w:rsidP="00257A0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Nowy znak powinien być ustawiony zgodnie z wymaganiami Instrukcji o znakach drogowych pionowych [1].</w:t>
      </w:r>
    </w:p>
    <w:p w14:paraId="42405328" w14:textId="77777777" w:rsidR="0052433E" w:rsidRPr="00F561A5" w:rsidRDefault="0052433E" w:rsidP="00257A0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Nowy znak lub jego wymieniony element musi spełniać takie same warunki w zakresie jakości, wielkości, rodzaju użytego materiału tarczy, konstrukcji wsporczych, fundamentów itp. jak pozostałe znaki występujące na tej drodze. Jakiekolwiek odstępstwa muszą być akceptowane przez </w:t>
      </w:r>
      <w:r w:rsidR="001D420C" w:rsidRPr="00F561A5">
        <w:rPr>
          <w:rFonts w:asciiTheme="minorHAnsi" w:hAnsiTheme="minorHAnsi" w:cstheme="minorHAnsi"/>
        </w:rPr>
        <w:t>Zamawiającego</w:t>
      </w:r>
      <w:r w:rsidRPr="00F561A5">
        <w:rPr>
          <w:rFonts w:asciiTheme="minorHAnsi" w:hAnsiTheme="minorHAnsi" w:cstheme="minorHAnsi"/>
        </w:rPr>
        <w:t>.</w:t>
      </w:r>
    </w:p>
    <w:p w14:paraId="38C2EA9E" w14:textId="77777777" w:rsidR="0052433E" w:rsidRPr="00F561A5" w:rsidRDefault="0052433E" w:rsidP="00257A0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Lokalizację wymienionego znaku można zmienić tylko za zgodą </w:t>
      </w:r>
      <w:r w:rsidR="00257A0A" w:rsidRPr="00F561A5">
        <w:rPr>
          <w:rFonts w:asciiTheme="minorHAnsi" w:hAnsiTheme="minorHAnsi" w:cstheme="minorHAnsi"/>
        </w:rPr>
        <w:t>Zamawiającego</w:t>
      </w:r>
      <w:r w:rsidRPr="00F561A5">
        <w:rPr>
          <w:rFonts w:asciiTheme="minorHAnsi" w:hAnsiTheme="minorHAnsi" w:cstheme="minorHAnsi"/>
        </w:rPr>
        <w:t>.</w:t>
      </w:r>
    </w:p>
    <w:p w14:paraId="28AF7502" w14:textId="77777777" w:rsidR="0052433E" w:rsidRPr="00F561A5" w:rsidRDefault="0052433E" w:rsidP="00257A0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Każdy wymieniony znak oraz wymieniona (naprawiana) konstrukcja wsporcza musi mieć tabliczkę znamionową, zgodnie z </w:t>
      </w:r>
      <w:proofErr w:type="spellStart"/>
      <w:r w:rsidRPr="00F561A5">
        <w:rPr>
          <w:rFonts w:asciiTheme="minorHAnsi" w:hAnsiTheme="minorHAnsi" w:cstheme="minorHAnsi"/>
        </w:rPr>
        <w:t>pktem</w:t>
      </w:r>
      <w:proofErr w:type="spellEnd"/>
      <w:r w:rsidRPr="00F561A5">
        <w:rPr>
          <w:rFonts w:asciiTheme="minorHAnsi" w:hAnsiTheme="minorHAnsi" w:cstheme="minorHAnsi"/>
        </w:rPr>
        <w:t xml:space="preserve"> 5.13 </w:t>
      </w:r>
      <w:proofErr w:type="spellStart"/>
      <w:r w:rsidRPr="00F561A5">
        <w:rPr>
          <w:rFonts w:asciiTheme="minorHAnsi" w:hAnsiTheme="minorHAnsi" w:cstheme="minorHAnsi"/>
        </w:rPr>
        <w:t>SST</w:t>
      </w:r>
      <w:proofErr w:type="spellEnd"/>
      <w:r w:rsidRPr="00F561A5">
        <w:rPr>
          <w:rFonts w:asciiTheme="minorHAnsi" w:hAnsiTheme="minorHAnsi" w:cstheme="minorHAnsi"/>
        </w:rPr>
        <w:t xml:space="preserve"> D-07.02.01 „Oznakowanie pionowe”.</w:t>
      </w:r>
    </w:p>
    <w:p w14:paraId="6E289DBF" w14:textId="77777777" w:rsidR="0052433E" w:rsidRPr="00F561A5" w:rsidRDefault="0052433E" w:rsidP="00257A0A">
      <w:pPr>
        <w:pStyle w:val="63"/>
        <w:rPr>
          <w:rFonts w:asciiTheme="minorHAnsi" w:hAnsiTheme="minorHAnsi" w:cstheme="minorHAnsi"/>
        </w:rPr>
      </w:pPr>
      <w:bookmarkStart w:id="11" w:name="_Toc420816685"/>
      <w:bookmarkStart w:id="12" w:name="_Toc495384946"/>
      <w:bookmarkStart w:id="13" w:name="_Toc495460372"/>
      <w:bookmarkStart w:id="14" w:name="_Toc257191146"/>
      <w:r w:rsidRPr="00F561A5">
        <w:rPr>
          <w:rFonts w:asciiTheme="minorHAnsi" w:hAnsiTheme="minorHAnsi" w:cstheme="minorHAnsi"/>
        </w:rPr>
        <w:t>6. kontrola jakości robót</w:t>
      </w:r>
      <w:bookmarkEnd w:id="11"/>
      <w:bookmarkEnd w:id="12"/>
      <w:bookmarkEnd w:id="13"/>
      <w:bookmarkEnd w:id="14"/>
    </w:p>
    <w:p w14:paraId="2738A84B" w14:textId="77777777" w:rsidR="0052433E" w:rsidRPr="00F561A5" w:rsidRDefault="0052433E" w:rsidP="00257A0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6.1. Ogólne zasady kontroli jakości robót</w:t>
      </w:r>
    </w:p>
    <w:p w14:paraId="439CFB1F" w14:textId="77777777" w:rsidR="0052433E" w:rsidRPr="00F561A5" w:rsidRDefault="0052433E" w:rsidP="00257A0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Ogólne zasady kontroli jakości robót podano w SST D-00.00.00 „Wymagania ogólne” pkt 6.</w:t>
      </w:r>
    </w:p>
    <w:p w14:paraId="785A9EBD" w14:textId="77777777" w:rsidR="00257A0A" w:rsidRPr="00F561A5" w:rsidRDefault="0052433E" w:rsidP="00BB756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6.2. Badania przed przystąpieniem do robót</w:t>
      </w:r>
    </w:p>
    <w:p w14:paraId="4788A7A1" w14:textId="77777777" w:rsidR="0052433E" w:rsidRPr="00F561A5" w:rsidRDefault="0052433E" w:rsidP="00257A0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Przed przystąpieniem do robót remontowych Wykonawca powinien:</w:t>
      </w:r>
    </w:p>
    <w:p w14:paraId="6093A5C6" w14:textId="77777777" w:rsidR="0052433E" w:rsidRPr="00F561A5" w:rsidRDefault="0052433E" w:rsidP="00257A0A">
      <w:pPr>
        <w:pStyle w:val="127"/>
        <w:numPr>
          <w:ilvl w:val="0"/>
          <w:numId w:val="39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uzyskać wymagane dokumenty dopuszczające wyroby budowlane do obrotu i powszechnego stosowania (dotyczy aprobat technicznych, certyfikatów, deklaracji zgodności itp. materiałów przewidzianych do użycia przy remoncie),</w:t>
      </w:r>
    </w:p>
    <w:p w14:paraId="1B4B986A" w14:textId="77777777" w:rsidR="0052433E" w:rsidRPr="00F561A5" w:rsidRDefault="0052433E" w:rsidP="00257A0A">
      <w:pPr>
        <w:pStyle w:val="127"/>
        <w:numPr>
          <w:ilvl w:val="0"/>
          <w:numId w:val="39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lastRenderedPageBreak/>
        <w:t>wykonać ewentualne badania właściwości materiałów, przewidziane w SST D-07.02.01 „Oznakowanie pionowe”,</w:t>
      </w:r>
    </w:p>
    <w:p w14:paraId="3E22DB2C" w14:textId="77777777" w:rsidR="0052433E" w:rsidRPr="00F561A5" w:rsidRDefault="0052433E" w:rsidP="00257A0A">
      <w:pPr>
        <w:pStyle w:val="127"/>
        <w:numPr>
          <w:ilvl w:val="0"/>
          <w:numId w:val="39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przedstawić dokumenty oraz ew. wyniki badań </w:t>
      </w:r>
      <w:r w:rsidR="00257A0A" w:rsidRPr="00F561A5">
        <w:rPr>
          <w:rFonts w:asciiTheme="minorHAnsi" w:hAnsiTheme="minorHAnsi" w:cstheme="minorHAnsi"/>
        </w:rPr>
        <w:t>Zamawiającemu</w:t>
      </w:r>
      <w:r w:rsidRPr="00F561A5">
        <w:rPr>
          <w:rFonts w:asciiTheme="minorHAnsi" w:hAnsiTheme="minorHAnsi" w:cstheme="minorHAnsi"/>
        </w:rPr>
        <w:t xml:space="preserve"> do akceptacji.</w:t>
      </w:r>
    </w:p>
    <w:p w14:paraId="5A3EF775" w14:textId="77777777" w:rsidR="0052433E" w:rsidRPr="00F561A5" w:rsidRDefault="0052433E" w:rsidP="00257A0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6.3. Zasady kontroli jakości robót </w:t>
      </w:r>
    </w:p>
    <w:p w14:paraId="3CA8207E" w14:textId="77777777" w:rsidR="0052433E" w:rsidRPr="00F561A5" w:rsidRDefault="0052433E" w:rsidP="00BB756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Zasady kontroli jakości robót przy remoncie oznakowania pionowego powinny odpowiadać warunkom podanym w SST D-07.02.01 „Oznakowanie pionowe” pkt 6.</w:t>
      </w:r>
    </w:p>
    <w:p w14:paraId="18F34536" w14:textId="77777777" w:rsidR="0052433E" w:rsidRPr="00F561A5" w:rsidRDefault="0052433E" w:rsidP="00BB756A">
      <w:pPr>
        <w:pStyle w:val="63"/>
        <w:rPr>
          <w:rFonts w:asciiTheme="minorHAnsi" w:hAnsiTheme="minorHAnsi" w:cstheme="minorHAnsi"/>
        </w:rPr>
      </w:pPr>
      <w:bookmarkStart w:id="15" w:name="_Toc420816686"/>
      <w:bookmarkStart w:id="16" w:name="_Toc495384947"/>
      <w:bookmarkStart w:id="17" w:name="_Toc495460373"/>
      <w:bookmarkStart w:id="18" w:name="_Toc257191147"/>
      <w:r w:rsidRPr="00F561A5">
        <w:rPr>
          <w:rFonts w:asciiTheme="minorHAnsi" w:hAnsiTheme="minorHAnsi" w:cstheme="minorHAnsi"/>
        </w:rPr>
        <w:t>7. Obmiar robót</w:t>
      </w:r>
      <w:bookmarkEnd w:id="15"/>
      <w:bookmarkEnd w:id="16"/>
      <w:bookmarkEnd w:id="17"/>
      <w:bookmarkEnd w:id="18"/>
    </w:p>
    <w:p w14:paraId="47B2EE60" w14:textId="77777777" w:rsidR="0052433E" w:rsidRPr="00F561A5" w:rsidRDefault="0052433E" w:rsidP="00BB756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7.1. Ogólne zasady obmiaru robót</w:t>
      </w:r>
    </w:p>
    <w:p w14:paraId="366FB6D6" w14:textId="77777777" w:rsidR="0052433E" w:rsidRPr="00F561A5" w:rsidRDefault="0052433E" w:rsidP="00BB756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Ogólne zasady obmiaru robót podano w SST D-00.00.00 „Wymagania ogólne” pkt 7.</w:t>
      </w:r>
    </w:p>
    <w:p w14:paraId="76C60109" w14:textId="77777777" w:rsidR="0052433E" w:rsidRPr="00F561A5" w:rsidRDefault="0052433E" w:rsidP="00BB756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7.2. Jednostka obmiarowa</w:t>
      </w:r>
    </w:p>
    <w:p w14:paraId="2522B98C" w14:textId="77777777" w:rsidR="0052433E" w:rsidRPr="00F561A5" w:rsidRDefault="0052433E" w:rsidP="00BB756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ab/>
        <w:t>Jednostkami obmiarowymi remontu oznakowania pionowego są:</w:t>
      </w:r>
    </w:p>
    <w:p w14:paraId="4034EC54" w14:textId="77777777" w:rsidR="0052433E" w:rsidRPr="00F561A5" w:rsidRDefault="0052433E" w:rsidP="00BB756A">
      <w:pPr>
        <w:pStyle w:val="127"/>
        <w:numPr>
          <w:ilvl w:val="0"/>
          <w:numId w:val="40"/>
        </w:numPr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dla znaków konwencjonalnych:</w:t>
      </w:r>
    </w:p>
    <w:p w14:paraId="495B1C65" w14:textId="77777777" w:rsidR="0052433E" w:rsidRPr="00F561A5" w:rsidRDefault="0052433E" w:rsidP="00BB756A">
      <w:pPr>
        <w:pStyle w:val="127"/>
        <w:numPr>
          <w:ilvl w:val="0"/>
          <w:numId w:val="41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szt. (sztuka) dla demontażu i montażu tarczy znaku,</w:t>
      </w:r>
    </w:p>
    <w:p w14:paraId="475D2C47" w14:textId="77777777" w:rsidR="0052433E" w:rsidRPr="00F561A5" w:rsidRDefault="0052433E" w:rsidP="00BB756A">
      <w:pPr>
        <w:pStyle w:val="127"/>
        <w:numPr>
          <w:ilvl w:val="0"/>
          <w:numId w:val="41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szt. (sztuka) dla demontażu i montażu konstrukcji wsporczej (słupka),</w:t>
      </w:r>
    </w:p>
    <w:p w14:paraId="5C78749C" w14:textId="77777777" w:rsidR="0052433E" w:rsidRPr="00F561A5" w:rsidRDefault="0052433E" w:rsidP="00BB756A">
      <w:pPr>
        <w:pStyle w:val="127"/>
        <w:numPr>
          <w:ilvl w:val="0"/>
          <w:numId w:val="41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szt. (sztuka) dla demontażu i montażu fundamentu prefabrykowanego,</w:t>
      </w:r>
    </w:p>
    <w:p w14:paraId="141E7631" w14:textId="77777777" w:rsidR="0052433E" w:rsidRPr="00F561A5" w:rsidRDefault="0052433E" w:rsidP="00BB756A">
      <w:pPr>
        <w:pStyle w:val="127"/>
        <w:numPr>
          <w:ilvl w:val="0"/>
          <w:numId w:val="41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m</w:t>
      </w:r>
      <w:r w:rsidRPr="00F561A5">
        <w:rPr>
          <w:rFonts w:asciiTheme="minorHAnsi" w:hAnsiTheme="minorHAnsi" w:cstheme="minorHAnsi"/>
          <w:vertAlign w:val="superscript"/>
        </w:rPr>
        <w:t>3</w:t>
      </w:r>
      <w:r w:rsidRPr="00F561A5">
        <w:rPr>
          <w:rFonts w:asciiTheme="minorHAnsi" w:hAnsiTheme="minorHAnsi" w:cstheme="minorHAnsi"/>
        </w:rPr>
        <w:t xml:space="preserve"> (metr sześcienny) dla rozebrania i wykonania fundamentu tradycyjnego,</w:t>
      </w:r>
    </w:p>
    <w:p w14:paraId="6FA8F064" w14:textId="77777777" w:rsidR="0052433E" w:rsidRPr="00F561A5" w:rsidRDefault="0052433E" w:rsidP="00BB756A">
      <w:pPr>
        <w:pStyle w:val="127"/>
        <w:numPr>
          <w:ilvl w:val="0"/>
          <w:numId w:val="41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szt. (sztuka) wymiany kompleksowej znaku (wszystkich elementów),</w:t>
      </w:r>
    </w:p>
    <w:p w14:paraId="3F1B2E2E" w14:textId="77777777" w:rsidR="0052433E" w:rsidRPr="00F561A5" w:rsidRDefault="0052433E" w:rsidP="00BB756A">
      <w:pPr>
        <w:pStyle w:val="127"/>
        <w:numPr>
          <w:ilvl w:val="0"/>
          <w:numId w:val="40"/>
        </w:numPr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dla znaków tablicowych:</w:t>
      </w:r>
    </w:p>
    <w:p w14:paraId="10C76C50" w14:textId="77777777" w:rsidR="0052433E" w:rsidRPr="00F561A5" w:rsidRDefault="0052433E" w:rsidP="00BB756A">
      <w:pPr>
        <w:pStyle w:val="127"/>
        <w:numPr>
          <w:ilvl w:val="0"/>
          <w:numId w:val="42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m</w:t>
      </w:r>
      <w:r w:rsidRPr="00F561A5">
        <w:rPr>
          <w:rFonts w:asciiTheme="minorHAnsi" w:hAnsiTheme="minorHAnsi" w:cstheme="minorHAnsi"/>
          <w:vertAlign w:val="superscript"/>
        </w:rPr>
        <w:t>2</w:t>
      </w:r>
      <w:r w:rsidRPr="00F561A5">
        <w:rPr>
          <w:rFonts w:asciiTheme="minorHAnsi" w:hAnsiTheme="minorHAnsi" w:cstheme="minorHAnsi"/>
        </w:rPr>
        <w:t xml:space="preserve"> (metr kwadratowy) powierzchni tablic dla demontażu i montażu tablicy,</w:t>
      </w:r>
    </w:p>
    <w:p w14:paraId="4D92E51F" w14:textId="77777777" w:rsidR="0052433E" w:rsidRPr="00F561A5" w:rsidRDefault="0052433E" w:rsidP="00BB756A">
      <w:pPr>
        <w:pStyle w:val="127"/>
        <w:numPr>
          <w:ilvl w:val="0"/>
          <w:numId w:val="42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m</w:t>
      </w:r>
      <w:r w:rsidRPr="00F561A5">
        <w:rPr>
          <w:rFonts w:asciiTheme="minorHAnsi" w:hAnsiTheme="minorHAnsi" w:cstheme="minorHAnsi"/>
          <w:vertAlign w:val="superscript"/>
        </w:rPr>
        <w:t>2</w:t>
      </w:r>
      <w:r w:rsidRPr="00F561A5">
        <w:rPr>
          <w:rFonts w:asciiTheme="minorHAnsi" w:hAnsiTheme="minorHAnsi" w:cstheme="minorHAnsi"/>
        </w:rPr>
        <w:t xml:space="preserve"> (metr kwadratowy) powierzchni tablic dla demontażu i montażu konstrukcji wsporczej,</w:t>
      </w:r>
    </w:p>
    <w:p w14:paraId="176CA89C" w14:textId="77777777" w:rsidR="0052433E" w:rsidRPr="00F561A5" w:rsidRDefault="0052433E" w:rsidP="00BB756A">
      <w:pPr>
        <w:pStyle w:val="127"/>
        <w:numPr>
          <w:ilvl w:val="0"/>
          <w:numId w:val="42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Mg (megagram) w przypadku demontażu i montażu konstrukcji bramowej,</w:t>
      </w:r>
    </w:p>
    <w:p w14:paraId="3E8D340D" w14:textId="77777777" w:rsidR="0052433E" w:rsidRPr="00F561A5" w:rsidRDefault="0052433E" w:rsidP="00BB756A">
      <w:pPr>
        <w:pStyle w:val="127"/>
        <w:numPr>
          <w:ilvl w:val="0"/>
          <w:numId w:val="42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szt. (sztuka) dla demontażu i montażu fundamentów prefabrykowanych,</w:t>
      </w:r>
    </w:p>
    <w:p w14:paraId="4A12A639" w14:textId="77777777" w:rsidR="0052433E" w:rsidRPr="00F561A5" w:rsidRDefault="0052433E" w:rsidP="00BB756A">
      <w:pPr>
        <w:pStyle w:val="127"/>
        <w:numPr>
          <w:ilvl w:val="0"/>
          <w:numId w:val="42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m</w:t>
      </w:r>
      <w:r w:rsidRPr="00F561A5">
        <w:rPr>
          <w:rFonts w:asciiTheme="minorHAnsi" w:hAnsiTheme="minorHAnsi" w:cstheme="minorHAnsi"/>
          <w:vertAlign w:val="superscript"/>
        </w:rPr>
        <w:t>3</w:t>
      </w:r>
      <w:r w:rsidRPr="00F561A5">
        <w:rPr>
          <w:rFonts w:asciiTheme="minorHAnsi" w:hAnsiTheme="minorHAnsi" w:cstheme="minorHAnsi"/>
        </w:rPr>
        <w:t xml:space="preserve"> (metr sześcienny) dla rozebrania i wykonania fundamentów tradycyjnych,</w:t>
      </w:r>
    </w:p>
    <w:p w14:paraId="487FA7D5" w14:textId="77777777" w:rsidR="0052433E" w:rsidRPr="00F561A5" w:rsidRDefault="0052433E" w:rsidP="00BB756A">
      <w:pPr>
        <w:pStyle w:val="127"/>
        <w:numPr>
          <w:ilvl w:val="0"/>
          <w:numId w:val="42"/>
        </w:numPr>
        <w:ind w:left="1134" w:hanging="283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szt. (sztuka) wymiany kompleksowej znaku (wszystkich elementów).</w:t>
      </w:r>
    </w:p>
    <w:p w14:paraId="64566906" w14:textId="77777777" w:rsidR="0052433E" w:rsidRPr="00F561A5" w:rsidRDefault="0052433E" w:rsidP="00BB756A">
      <w:pPr>
        <w:pStyle w:val="63"/>
        <w:rPr>
          <w:rFonts w:asciiTheme="minorHAnsi" w:hAnsiTheme="minorHAnsi" w:cstheme="minorHAnsi"/>
        </w:rPr>
      </w:pPr>
      <w:bookmarkStart w:id="19" w:name="_Toc420816687"/>
      <w:bookmarkStart w:id="20" w:name="_Toc495384948"/>
      <w:bookmarkStart w:id="21" w:name="_Toc495460374"/>
      <w:bookmarkStart w:id="22" w:name="_Toc257191148"/>
      <w:r w:rsidRPr="00F561A5">
        <w:rPr>
          <w:rFonts w:asciiTheme="minorHAnsi" w:hAnsiTheme="minorHAnsi" w:cstheme="minorHAnsi"/>
        </w:rPr>
        <w:t>8. odbiór robót</w:t>
      </w:r>
      <w:bookmarkEnd w:id="19"/>
      <w:bookmarkEnd w:id="20"/>
      <w:bookmarkEnd w:id="21"/>
      <w:bookmarkEnd w:id="22"/>
    </w:p>
    <w:p w14:paraId="6207F26E" w14:textId="77777777" w:rsidR="0052433E" w:rsidRPr="00F561A5" w:rsidRDefault="0052433E" w:rsidP="00BB756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8.1. Ogólne zasady odbioru robót</w:t>
      </w:r>
    </w:p>
    <w:p w14:paraId="65EC4B56" w14:textId="77777777" w:rsidR="0052433E" w:rsidRPr="00F561A5" w:rsidRDefault="0052433E" w:rsidP="00BB756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Ogólne zasady odbioru robót podano w SST D-00.00.00 „Wymagania ogólne” pkt 8.</w:t>
      </w:r>
    </w:p>
    <w:p w14:paraId="3513193B" w14:textId="77777777" w:rsidR="0052433E" w:rsidRPr="00F561A5" w:rsidRDefault="0052433E" w:rsidP="001D420C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Roboty uznaje się za wykonane zgodnie z dokumentacją projektową, SST i wymaganiami </w:t>
      </w:r>
      <w:r w:rsidR="001D420C" w:rsidRPr="00F561A5">
        <w:rPr>
          <w:rFonts w:asciiTheme="minorHAnsi" w:hAnsiTheme="minorHAnsi" w:cstheme="minorHAnsi"/>
        </w:rPr>
        <w:t>Zamawiającego</w:t>
      </w:r>
      <w:r w:rsidRPr="00F561A5">
        <w:rPr>
          <w:rFonts w:asciiTheme="minorHAnsi" w:hAnsiTheme="minorHAnsi" w:cstheme="minorHAnsi"/>
        </w:rPr>
        <w:t>, jeżeli wszystkie pomiary i badania, z zachowaniem tolerancji wg pkt 6, dały wyniki pozytywne.</w:t>
      </w:r>
    </w:p>
    <w:p w14:paraId="38BBB0FE" w14:textId="77777777" w:rsidR="0052433E" w:rsidRPr="00F561A5" w:rsidRDefault="0052433E" w:rsidP="00BB756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8.2. Odbiór ostateczny</w:t>
      </w:r>
    </w:p>
    <w:p w14:paraId="1381E1D5" w14:textId="77777777" w:rsidR="0052433E" w:rsidRPr="00F561A5" w:rsidRDefault="0052433E" w:rsidP="00BB756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Odbiór robót remontu oznakowania pionowego (poszczególnych znaków lub ich elementów) dokonywany jest na zasadzie odbioru ostatecznego.</w:t>
      </w:r>
    </w:p>
    <w:p w14:paraId="78C16EE2" w14:textId="77777777" w:rsidR="0052433E" w:rsidRPr="00F561A5" w:rsidRDefault="0052433E" w:rsidP="00BB756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Odbiór ostateczny powinien być dokonany na podstawie wyników pomiarów i badań jakościowych określonych w </w:t>
      </w:r>
      <w:proofErr w:type="spellStart"/>
      <w:r w:rsidRPr="00F561A5">
        <w:rPr>
          <w:rFonts w:asciiTheme="minorHAnsi" w:hAnsiTheme="minorHAnsi" w:cstheme="minorHAnsi"/>
        </w:rPr>
        <w:t>pktach</w:t>
      </w:r>
      <w:proofErr w:type="spellEnd"/>
      <w:r w:rsidRPr="00F561A5">
        <w:rPr>
          <w:rFonts w:asciiTheme="minorHAnsi" w:hAnsiTheme="minorHAnsi" w:cstheme="minorHAnsi"/>
        </w:rPr>
        <w:t xml:space="preserve"> 2, 5 i 6.</w:t>
      </w:r>
    </w:p>
    <w:p w14:paraId="2FC7D162" w14:textId="77777777" w:rsidR="0052433E" w:rsidRPr="00F561A5" w:rsidRDefault="0052433E" w:rsidP="00BB756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8.3. Odbiór pogwarancyjny</w:t>
      </w:r>
    </w:p>
    <w:p w14:paraId="1FB86B0E" w14:textId="77777777" w:rsidR="0052433E" w:rsidRPr="00F561A5" w:rsidRDefault="0052433E" w:rsidP="00BB756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Odbioru pogwarancyjnego należy dokonać po upływie okresu gwarancyjnego, ustalonego w SST.</w:t>
      </w:r>
    </w:p>
    <w:p w14:paraId="00EFB262" w14:textId="77777777" w:rsidR="0052433E" w:rsidRPr="00F561A5" w:rsidRDefault="0052433E" w:rsidP="00BB756A">
      <w:pPr>
        <w:pStyle w:val="63"/>
        <w:rPr>
          <w:rFonts w:asciiTheme="minorHAnsi" w:hAnsiTheme="minorHAnsi" w:cstheme="minorHAnsi"/>
        </w:rPr>
      </w:pPr>
      <w:bookmarkStart w:id="23" w:name="_Toc495384949"/>
      <w:bookmarkStart w:id="24" w:name="_Toc495460375"/>
      <w:bookmarkStart w:id="25" w:name="_Toc257191149"/>
      <w:r w:rsidRPr="00F561A5">
        <w:rPr>
          <w:rFonts w:asciiTheme="minorHAnsi" w:hAnsiTheme="minorHAnsi" w:cstheme="minorHAnsi"/>
        </w:rPr>
        <w:lastRenderedPageBreak/>
        <w:t>9. podstawa płatności</w:t>
      </w:r>
      <w:bookmarkEnd w:id="23"/>
      <w:bookmarkEnd w:id="24"/>
      <w:bookmarkEnd w:id="25"/>
    </w:p>
    <w:p w14:paraId="069B1938" w14:textId="77777777" w:rsidR="0052433E" w:rsidRPr="00F561A5" w:rsidRDefault="0052433E" w:rsidP="00BB756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9.1. Ogólne ustalenia dotyczące podstawy płatności</w:t>
      </w:r>
    </w:p>
    <w:p w14:paraId="072334FE" w14:textId="77777777" w:rsidR="0052433E" w:rsidRPr="00F561A5" w:rsidRDefault="0052433E" w:rsidP="00BB756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Ogólne ustalenia dotyczące podstawy płatności podano w SST D-00.00.00 „Wymagania ogólne” pkt 9.</w:t>
      </w:r>
    </w:p>
    <w:p w14:paraId="6CB4A35C" w14:textId="77777777" w:rsidR="0052433E" w:rsidRPr="00F561A5" w:rsidRDefault="0052433E" w:rsidP="00BB756A">
      <w:pPr>
        <w:pStyle w:val="63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9.2. Cena jednostki obmiarowej</w:t>
      </w:r>
    </w:p>
    <w:p w14:paraId="68EBEBFF" w14:textId="77777777" w:rsidR="0052433E" w:rsidRPr="00F561A5" w:rsidRDefault="0052433E" w:rsidP="00BB756A">
      <w:pPr>
        <w:pStyle w:val="127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Cena jednostki obmiarowej obejmuje:</w:t>
      </w:r>
    </w:p>
    <w:p w14:paraId="3DC9977D" w14:textId="77777777" w:rsidR="0052433E" w:rsidRPr="00F561A5" w:rsidRDefault="0052433E" w:rsidP="00BB756A">
      <w:pPr>
        <w:pStyle w:val="127"/>
        <w:numPr>
          <w:ilvl w:val="0"/>
          <w:numId w:val="43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roboty przygotowawcze,</w:t>
      </w:r>
    </w:p>
    <w:p w14:paraId="79C567EE" w14:textId="77777777" w:rsidR="0052433E" w:rsidRPr="00F561A5" w:rsidRDefault="0052433E" w:rsidP="00BB756A">
      <w:pPr>
        <w:pStyle w:val="127"/>
        <w:numPr>
          <w:ilvl w:val="0"/>
          <w:numId w:val="43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roboty rozbiórkowe przy demontażu,</w:t>
      </w:r>
    </w:p>
    <w:p w14:paraId="25310747" w14:textId="77777777" w:rsidR="0052433E" w:rsidRPr="00F561A5" w:rsidRDefault="0052433E" w:rsidP="00BB756A">
      <w:pPr>
        <w:pStyle w:val="127"/>
        <w:numPr>
          <w:ilvl w:val="0"/>
          <w:numId w:val="43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transport zdemontowanych elementów,</w:t>
      </w:r>
    </w:p>
    <w:p w14:paraId="64F10555" w14:textId="77777777" w:rsidR="0052433E" w:rsidRPr="00F561A5" w:rsidRDefault="0052433E" w:rsidP="00BB756A">
      <w:pPr>
        <w:pStyle w:val="127"/>
        <w:numPr>
          <w:ilvl w:val="0"/>
          <w:numId w:val="43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transport nowych elementów,</w:t>
      </w:r>
    </w:p>
    <w:p w14:paraId="0D668638" w14:textId="77777777" w:rsidR="0052433E" w:rsidRPr="00F561A5" w:rsidRDefault="0052433E" w:rsidP="00BB756A">
      <w:pPr>
        <w:pStyle w:val="127"/>
        <w:numPr>
          <w:ilvl w:val="0"/>
          <w:numId w:val="43"/>
        </w:numPr>
        <w:ind w:left="993" w:hanging="284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roboty przy montażu nowych elementów.</w:t>
      </w:r>
    </w:p>
    <w:p w14:paraId="3137BAE2" w14:textId="77777777" w:rsidR="0052433E" w:rsidRPr="00F561A5" w:rsidRDefault="0052433E" w:rsidP="00BB756A">
      <w:pPr>
        <w:pStyle w:val="63"/>
        <w:rPr>
          <w:rFonts w:asciiTheme="minorHAnsi" w:hAnsiTheme="minorHAnsi" w:cstheme="minorHAnsi"/>
        </w:rPr>
      </w:pPr>
      <w:bookmarkStart w:id="26" w:name="_Toc495384950"/>
      <w:bookmarkStart w:id="27" w:name="_Toc495460376"/>
      <w:bookmarkStart w:id="28" w:name="_Toc257191150"/>
      <w:r w:rsidRPr="00F561A5">
        <w:rPr>
          <w:rFonts w:asciiTheme="minorHAnsi" w:hAnsiTheme="minorHAnsi" w:cstheme="minorHAnsi"/>
        </w:rPr>
        <w:t>10. przepisy związane</w:t>
      </w:r>
      <w:bookmarkEnd w:id="26"/>
      <w:bookmarkEnd w:id="27"/>
      <w:bookmarkEnd w:id="28"/>
    </w:p>
    <w:p w14:paraId="42092DD8" w14:textId="77777777" w:rsidR="0052433E" w:rsidRPr="00F561A5" w:rsidRDefault="0052433E" w:rsidP="00BB756A">
      <w:pPr>
        <w:pStyle w:val="127"/>
        <w:numPr>
          <w:ilvl w:val="0"/>
          <w:numId w:val="44"/>
        </w:numPr>
        <w:ind w:left="851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 xml:space="preserve">Instrukcja o znakach drogowych pionowych. Tom I. Zasady stosowania znaków i urządzeń bezpieczeństwa ruchu. Załącznik nr </w:t>
      </w:r>
      <w:proofErr w:type="gramStart"/>
      <w:r w:rsidRPr="00F561A5">
        <w:rPr>
          <w:rFonts w:asciiTheme="minorHAnsi" w:hAnsiTheme="minorHAnsi" w:cstheme="minorHAnsi"/>
        </w:rPr>
        <w:t>1  do</w:t>
      </w:r>
      <w:proofErr w:type="gramEnd"/>
      <w:r w:rsidRPr="00F561A5">
        <w:rPr>
          <w:rFonts w:asciiTheme="minorHAnsi" w:hAnsiTheme="minorHAnsi" w:cstheme="minorHAnsi"/>
        </w:rPr>
        <w:t xml:space="preserve"> zarządzenia Ministra Transportu  i Gospodarki Morskiej z dnia 3 marca 1994 r. (Monitor Polski Nr 16, poz. 120)</w:t>
      </w:r>
    </w:p>
    <w:p w14:paraId="753084B8" w14:textId="77777777" w:rsidR="0052433E" w:rsidRPr="00F561A5" w:rsidRDefault="0052433E" w:rsidP="00BB756A">
      <w:pPr>
        <w:pStyle w:val="127"/>
        <w:numPr>
          <w:ilvl w:val="0"/>
          <w:numId w:val="44"/>
        </w:numPr>
        <w:ind w:left="851" w:hanging="142"/>
        <w:rPr>
          <w:rFonts w:asciiTheme="minorHAnsi" w:hAnsiTheme="minorHAnsi" w:cstheme="minorHAnsi"/>
        </w:rPr>
      </w:pPr>
      <w:r w:rsidRPr="00F561A5">
        <w:rPr>
          <w:rFonts w:asciiTheme="minorHAnsi" w:hAnsiTheme="minorHAnsi" w:cstheme="minorHAnsi"/>
        </w:rPr>
        <w:t>Ponadto obowiązują normy i inne dokumenty wymienione w SST D-07.02.01 „Oznakowanie pionowe”.</w:t>
      </w:r>
    </w:p>
    <w:sectPr w:rsidR="0052433E" w:rsidRPr="00F561A5" w:rsidSect="009E7E09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A1559" w14:textId="77777777" w:rsidR="00A35A83" w:rsidRDefault="00A35A83" w:rsidP="007D2026">
      <w:r>
        <w:separator/>
      </w:r>
    </w:p>
  </w:endnote>
  <w:endnote w:type="continuationSeparator" w:id="0">
    <w:p w14:paraId="51AC6B67" w14:textId="77777777" w:rsidR="00A35A83" w:rsidRDefault="00A35A83" w:rsidP="007D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L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1FC6B" w14:textId="151D1C17" w:rsidR="000C1E61" w:rsidRDefault="000C1E61">
    <w:pPr>
      <w:pStyle w:val="Stopka"/>
    </w:pPr>
    <w:r>
      <w:t xml:space="preserve">Specyfikacje Techniczne PZDW w Rzeszowie </w:t>
    </w:r>
    <w:r w:rsidR="0020304C">
      <w:t>wrzesień</w:t>
    </w:r>
    <w:r>
      <w:t xml:space="preserve"> 20</w:t>
    </w:r>
    <w:r w:rsidR="0020304C">
      <w:t>23</w:t>
    </w:r>
    <w:r>
      <w:t xml:space="preserve"> roku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14EE9" w14:textId="77777777" w:rsidR="00A35A83" w:rsidRDefault="00A35A83" w:rsidP="007D2026">
      <w:r>
        <w:separator/>
      </w:r>
    </w:p>
  </w:footnote>
  <w:footnote w:type="continuationSeparator" w:id="0">
    <w:p w14:paraId="3712C6F6" w14:textId="77777777" w:rsidR="00A35A83" w:rsidRDefault="00A35A83" w:rsidP="007D2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5A3B" w14:textId="77777777" w:rsidR="000C1E61" w:rsidRPr="0052433E" w:rsidRDefault="0052433E" w:rsidP="0052433E">
    <w:pPr>
      <w:pStyle w:val="Nagwek"/>
      <w:rPr>
        <w:rFonts w:cs="Arial"/>
        <w:bCs/>
        <w:color w:val="365F91"/>
        <w:sz w:val="16"/>
        <w:szCs w:val="16"/>
        <w:lang w:eastAsia="pl-PL"/>
      </w:rPr>
    </w:pPr>
    <w:r>
      <w:rPr>
        <w:rFonts w:cs="Arial"/>
        <w:bCs/>
        <w:color w:val="365F91"/>
        <w:sz w:val="16"/>
        <w:szCs w:val="16"/>
        <w:lang w:eastAsia="pl-PL"/>
      </w:rPr>
      <w:t xml:space="preserve">D-07.02.03 </w:t>
    </w:r>
    <w:r w:rsidRPr="0052433E">
      <w:rPr>
        <w:rFonts w:cs="Arial"/>
        <w:bCs/>
        <w:color w:val="365F91"/>
        <w:sz w:val="16"/>
        <w:szCs w:val="16"/>
        <w:lang w:eastAsia="pl-PL"/>
      </w:rPr>
      <w:t>Remont oznakowania pionowego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E72738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F073A8"/>
    <w:multiLevelType w:val="singleLevel"/>
    <w:tmpl w:val="F564977E"/>
    <w:lvl w:ilvl="0">
      <w:start w:val="1"/>
      <w:numFmt w:val="bullet"/>
      <w:pStyle w:val="Listapunktowana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833013"/>
    <w:multiLevelType w:val="singleLevel"/>
    <w:tmpl w:val="2938C47C"/>
    <w:lvl w:ilvl="0">
      <w:start w:val="1"/>
      <w:numFmt w:val="decimal"/>
      <w:lvlText w:val="9.2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3" w15:restartNumberingAfterBreak="0">
    <w:nsid w:val="064827B0"/>
    <w:multiLevelType w:val="hybridMultilevel"/>
    <w:tmpl w:val="74AEB7BE"/>
    <w:lvl w:ilvl="0" w:tplc="25D834CA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09506628"/>
    <w:multiLevelType w:val="hybridMultilevel"/>
    <w:tmpl w:val="0F966F74"/>
    <w:lvl w:ilvl="0" w:tplc="B9128F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D5B80"/>
    <w:multiLevelType w:val="singleLevel"/>
    <w:tmpl w:val="F1E230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8B336EF"/>
    <w:multiLevelType w:val="singleLevel"/>
    <w:tmpl w:val="F1529918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7" w15:restartNumberingAfterBreak="0">
    <w:nsid w:val="1B710123"/>
    <w:multiLevelType w:val="hybridMultilevel"/>
    <w:tmpl w:val="A622D51A"/>
    <w:lvl w:ilvl="0" w:tplc="0E727388">
      <w:numFmt w:val="bullet"/>
      <w:lvlText w:val="-"/>
      <w:lvlJc w:val="left"/>
      <w:pPr>
        <w:ind w:left="1440" w:hanging="360"/>
      </w:pPr>
      <w:rPr>
        <w:rFonts w:ascii="Bookman Old Style" w:hAnsi="Bookman Old Style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68687B"/>
    <w:multiLevelType w:val="singleLevel"/>
    <w:tmpl w:val="1C621FA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DA32683"/>
    <w:multiLevelType w:val="singleLevel"/>
    <w:tmpl w:val="F1529918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0" w15:restartNumberingAfterBreak="0">
    <w:nsid w:val="295A28FE"/>
    <w:multiLevelType w:val="hybridMultilevel"/>
    <w:tmpl w:val="31F86A26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6D396B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363" w:hanging="283"/>
      </w:pPr>
      <w:rPr>
        <w:rFonts w:ascii="Symbol" w:hAnsi="Symbol" w:hint="default"/>
      </w:rPr>
    </w:lvl>
  </w:abstractNum>
  <w:abstractNum w:abstractNumId="12" w15:restartNumberingAfterBreak="0">
    <w:nsid w:val="2C0151F7"/>
    <w:multiLevelType w:val="singleLevel"/>
    <w:tmpl w:val="7D943E8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2DE14CE5"/>
    <w:multiLevelType w:val="hybridMultilevel"/>
    <w:tmpl w:val="6ADCFE3A"/>
    <w:lvl w:ilvl="0" w:tplc="0E727388">
      <w:numFmt w:val="bullet"/>
      <w:lvlText w:val="-"/>
      <w:lvlJc w:val="left"/>
      <w:pPr>
        <w:ind w:left="1440" w:hanging="360"/>
      </w:pPr>
      <w:rPr>
        <w:rFonts w:ascii="Bookman Old Style" w:hAnsi="Bookman Old Style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9671FB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363" w:hanging="283"/>
      </w:pPr>
      <w:rPr>
        <w:rFonts w:ascii="Symbol" w:hAnsi="Symbol" w:hint="default"/>
      </w:rPr>
    </w:lvl>
  </w:abstractNum>
  <w:abstractNum w:abstractNumId="15" w15:restartNumberingAfterBreak="0">
    <w:nsid w:val="2FD81FF3"/>
    <w:multiLevelType w:val="hybridMultilevel"/>
    <w:tmpl w:val="D9DEB87A"/>
    <w:lvl w:ilvl="0" w:tplc="0E727388">
      <w:numFmt w:val="bullet"/>
      <w:lvlText w:val="-"/>
      <w:lvlJc w:val="left"/>
      <w:pPr>
        <w:ind w:left="1440" w:hanging="360"/>
      </w:pPr>
      <w:rPr>
        <w:rFonts w:ascii="Bookman Old Style" w:hAnsi="Bookman Old Style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E71D18"/>
    <w:multiLevelType w:val="singleLevel"/>
    <w:tmpl w:val="BAA6EBFA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3935502"/>
    <w:multiLevelType w:val="singleLevel"/>
    <w:tmpl w:val="4D80AA06"/>
    <w:lvl w:ilvl="0">
      <w:start w:val="1"/>
      <w:numFmt w:val="bullet"/>
      <w:pStyle w:val="wyliczenie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78B1A62"/>
    <w:multiLevelType w:val="hybridMultilevel"/>
    <w:tmpl w:val="C824809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D2554A"/>
    <w:multiLevelType w:val="hybridMultilevel"/>
    <w:tmpl w:val="80EEBE4A"/>
    <w:lvl w:ilvl="0" w:tplc="0E727388">
      <w:numFmt w:val="bullet"/>
      <w:lvlText w:val="-"/>
      <w:lvlJc w:val="left"/>
      <w:pPr>
        <w:ind w:left="1440" w:hanging="360"/>
      </w:pPr>
      <w:rPr>
        <w:rFonts w:ascii="Bookman Old Style" w:hAnsi="Bookman Old Style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346221"/>
    <w:multiLevelType w:val="hybridMultilevel"/>
    <w:tmpl w:val="C2D26A3E"/>
    <w:lvl w:ilvl="0" w:tplc="0E727388">
      <w:numFmt w:val="bullet"/>
      <w:lvlText w:val="-"/>
      <w:lvlJc w:val="left"/>
      <w:pPr>
        <w:ind w:left="1440" w:hanging="360"/>
      </w:pPr>
      <w:rPr>
        <w:rFonts w:ascii="Bookman Old Style" w:hAnsi="Bookman Old Style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DE7286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363" w:hanging="283"/>
      </w:pPr>
      <w:rPr>
        <w:rFonts w:ascii="Symbol" w:hAnsi="Symbol" w:hint="default"/>
      </w:rPr>
    </w:lvl>
  </w:abstractNum>
  <w:abstractNum w:abstractNumId="22" w15:restartNumberingAfterBreak="0">
    <w:nsid w:val="47844631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50564ADC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5183494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33D08F9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6" w15:restartNumberingAfterBreak="0">
    <w:nsid w:val="53605ABC"/>
    <w:multiLevelType w:val="hybridMultilevel"/>
    <w:tmpl w:val="61DA3D20"/>
    <w:lvl w:ilvl="0" w:tplc="0E727388">
      <w:numFmt w:val="bullet"/>
      <w:lvlText w:val="-"/>
      <w:lvlJc w:val="left"/>
      <w:pPr>
        <w:ind w:left="1440" w:hanging="360"/>
      </w:pPr>
      <w:rPr>
        <w:rFonts w:ascii="Bookman Old Style" w:hAnsi="Bookman Old Style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C2117BC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61DF6D2F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9" w15:restartNumberingAfterBreak="0">
    <w:nsid w:val="65A66A77"/>
    <w:multiLevelType w:val="multilevel"/>
    <w:tmpl w:val="4F749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7642739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363" w:hanging="283"/>
      </w:pPr>
      <w:rPr>
        <w:rFonts w:ascii="Symbol" w:hAnsi="Symbol" w:hint="default"/>
      </w:rPr>
    </w:lvl>
  </w:abstractNum>
  <w:abstractNum w:abstractNumId="31" w15:restartNumberingAfterBreak="0">
    <w:nsid w:val="6B520523"/>
    <w:multiLevelType w:val="hybridMultilevel"/>
    <w:tmpl w:val="6540C3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C066175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3" w15:restartNumberingAfterBreak="0">
    <w:nsid w:val="6C066D0D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4" w15:restartNumberingAfterBreak="0">
    <w:nsid w:val="6CE67967"/>
    <w:multiLevelType w:val="singleLevel"/>
    <w:tmpl w:val="6E5E8D2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5" w15:restartNumberingAfterBreak="0">
    <w:nsid w:val="6CF00689"/>
    <w:multiLevelType w:val="hybridMultilevel"/>
    <w:tmpl w:val="DEE20BF4"/>
    <w:lvl w:ilvl="0" w:tplc="0E727388">
      <w:numFmt w:val="bullet"/>
      <w:lvlText w:val="-"/>
      <w:lvlJc w:val="left"/>
      <w:pPr>
        <w:ind w:left="1440" w:hanging="360"/>
      </w:pPr>
      <w:rPr>
        <w:rFonts w:ascii="Bookman Old Style" w:hAnsi="Bookman Old Style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E52977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7" w15:restartNumberingAfterBreak="0">
    <w:nsid w:val="7A8A496F"/>
    <w:multiLevelType w:val="hybridMultilevel"/>
    <w:tmpl w:val="F93069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AA30014"/>
    <w:multiLevelType w:val="singleLevel"/>
    <w:tmpl w:val="BF9437EC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num w:numId="1" w16cid:durableId="1443106136">
    <w:abstractNumId w:val="24"/>
  </w:num>
  <w:num w:numId="2" w16cid:durableId="1278946779">
    <w:abstractNumId w:val="1"/>
  </w:num>
  <w:num w:numId="3" w16cid:durableId="1040281563">
    <w:abstractNumId w:val="17"/>
  </w:num>
  <w:num w:numId="4" w16cid:durableId="714696640">
    <w:abstractNumId w:val="29"/>
  </w:num>
  <w:num w:numId="5" w16cid:durableId="1333216428">
    <w:abstractNumId w:val="6"/>
  </w:num>
  <w:num w:numId="6" w16cid:durableId="815226005">
    <w:abstractNumId w:val="9"/>
  </w:num>
  <w:num w:numId="7" w16cid:durableId="1417943483">
    <w:abstractNumId w:val="30"/>
  </w:num>
  <w:num w:numId="8" w16cid:durableId="403066280">
    <w:abstractNumId w:val="11"/>
  </w:num>
  <w:num w:numId="9" w16cid:durableId="445271604">
    <w:abstractNumId w:val="21"/>
  </w:num>
  <w:num w:numId="10" w16cid:durableId="547183162">
    <w:abstractNumId w:val="14"/>
  </w:num>
  <w:num w:numId="11" w16cid:durableId="2049599428">
    <w:abstractNumId w:val="28"/>
  </w:num>
  <w:num w:numId="12" w16cid:durableId="1580217208">
    <w:abstractNumId w:val="23"/>
  </w:num>
  <w:num w:numId="13" w16cid:durableId="1487431186">
    <w:abstractNumId w:val="32"/>
  </w:num>
  <w:num w:numId="14" w16cid:durableId="1528644256">
    <w:abstractNumId w:val="25"/>
  </w:num>
  <w:num w:numId="15" w16cid:durableId="773668161">
    <w:abstractNumId w:val="36"/>
  </w:num>
  <w:num w:numId="16" w16cid:durableId="1807359997">
    <w:abstractNumId w:val="38"/>
  </w:num>
  <w:num w:numId="17" w16cid:durableId="1431000918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18" w16cid:durableId="1724909281">
    <w:abstractNumId w:val="12"/>
    <w:lvlOverride w:ilvl="0">
      <w:startOverride w:val="1"/>
    </w:lvlOverride>
  </w:num>
  <w:num w:numId="19" w16cid:durableId="2086144796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0" w16cid:durableId="995719922">
    <w:abstractNumId w:val="2"/>
    <w:lvlOverride w:ilvl="0">
      <w:startOverride w:val="1"/>
    </w:lvlOverride>
  </w:num>
  <w:num w:numId="21" w16cid:durableId="1127890453">
    <w:abstractNumId w:val="16"/>
    <w:lvlOverride w:ilvl="0">
      <w:startOverride w:val="1"/>
    </w:lvlOverride>
  </w:num>
  <w:num w:numId="22" w16cid:durableId="2030059926">
    <w:abstractNumId w:val="8"/>
  </w:num>
  <w:num w:numId="23" w16cid:durableId="1771462119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rPr>
          <w:rFonts w:ascii="Bookman Old Style" w:hAnsi="Bookman Old Style" w:hint="default"/>
          <w:sz w:val="24"/>
        </w:rPr>
      </w:lvl>
    </w:lvlOverride>
  </w:num>
  <w:num w:numId="24" w16cid:durableId="2065642173">
    <w:abstractNumId w:val="0"/>
  </w:num>
  <w:num w:numId="25" w16cid:durableId="1939562665">
    <w:abstractNumId w:val="0"/>
    <w:lvlOverride w:ilvl="0">
      <w:lvl w:ilvl="0">
        <w:start w:val="1"/>
        <w:numFmt w:val="bullet"/>
        <w:lvlText w:val="-"/>
        <w:legacy w:legacy="1" w:legacySpace="0" w:legacyIndent="113"/>
        <w:lvlJc w:val="left"/>
        <w:pPr>
          <w:ind w:left="397" w:hanging="113"/>
        </w:pPr>
        <w:rPr>
          <w:rFonts w:ascii="Bookman Old Style" w:hAnsi="Bookman Old Style" w:hint="default"/>
          <w:sz w:val="24"/>
        </w:rPr>
      </w:lvl>
    </w:lvlOverride>
  </w:num>
  <w:num w:numId="26" w16cid:durableId="1258051508">
    <w:abstractNumId w:val="27"/>
  </w:num>
  <w:num w:numId="27" w16cid:durableId="1670254706">
    <w:abstractNumId w:val="27"/>
    <w:lvlOverride w:ilvl="0">
      <w:lvl w:ilvl="0">
        <w:start w:val="4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28" w16cid:durableId="1108961356">
    <w:abstractNumId w:val="33"/>
  </w:num>
  <w:num w:numId="29" w16cid:durableId="727414428">
    <w:abstractNumId w:val="22"/>
  </w:num>
  <w:num w:numId="30" w16cid:durableId="632712713">
    <w:abstractNumId w:val="5"/>
  </w:num>
  <w:num w:numId="31" w16cid:durableId="1589075960">
    <w:abstractNumId w:val="34"/>
  </w:num>
  <w:num w:numId="32" w16cid:durableId="1835951595">
    <w:abstractNumId w:val="10"/>
  </w:num>
  <w:num w:numId="33" w16cid:durableId="160854228">
    <w:abstractNumId w:val="37"/>
  </w:num>
  <w:num w:numId="34" w16cid:durableId="2126851891">
    <w:abstractNumId w:val="26"/>
  </w:num>
  <w:num w:numId="35" w16cid:durableId="1552183033">
    <w:abstractNumId w:val="31"/>
  </w:num>
  <w:num w:numId="36" w16cid:durableId="345714812">
    <w:abstractNumId w:val="3"/>
  </w:num>
  <w:num w:numId="37" w16cid:durableId="521553431">
    <w:abstractNumId w:val="19"/>
  </w:num>
  <w:num w:numId="38" w16cid:durableId="1336571190">
    <w:abstractNumId w:val="15"/>
  </w:num>
  <w:num w:numId="39" w16cid:durableId="345790310">
    <w:abstractNumId w:val="7"/>
  </w:num>
  <w:num w:numId="40" w16cid:durableId="1368020269">
    <w:abstractNumId w:val="4"/>
  </w:num>
  <w:num w:numId="41" w16cid:durableId="1674071039">
    <w:abstractNumId w:val="13"/>
  </w:num>
  <w:num w:numId="42" w16cid:durableId="680548558">
    <w:abstractNumId w:val="35"/>
  </w:num>
  <w:num w:numId="43" w16cid:durableId="477379444">
    <w:abstractNumId w:val="20"/>
  </w:num>
  <w:num w:numId="44" w16cid:durableId="179551552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FE4"/>
    <w:rsid w:val="0003620A"/>
    <w:rsid w:val="0003770B"/>
    <w:rsid w:val="0004794E"/>
    <w:rsid w:val="00047E68"/>
    <w:rsid w:val="000627EA"/>
    <w:rsid w:val="0006789E"/>
    <w:rsid w:val="00073E13"/>
    <w:rsid w:val="00084059"/>
    <w:rsid w:val="000A250C"/>
    <w:rsid w:val="000B19EA"/>
    <w:rsid w:val="000C1E61"/>
    <w:rsid w:val="000E62D2"/>
    <w:rsid w:val="000F72AB"/>
    <w:rsid w:val="00102061"/>
    <w:rsid w:val="00104601"/>
    <w:rsid w:val="0010674F"/>
    <w:rsid w:val="00107F9E"/>
    <w:rsid w:val="00123FC0"/>
    <w:rsid w:val="00135D72"/>
    <w:rsid w:val="001454BF"/>
    <w:rsid w:val="0014696A"/>
    <w:rsid w:val="00182ED9"/>
    <w:rsid w:val="001A33CF"/>
    <w:rsid w:val="001B49E4"/>
    <w:rsid w:val="001C1286"/>
    <w:rsid w:val="001D420C"/>
    <w:rsid w:val="002004DB"/>
    <w:rsid w:val="0020304C"/>
    <w:rsid w:val="002178A1"/>
    <w:rsid w:val="00221454"/>
    <w:rsid w:val="002324E3"/>
    <w:rsid w:val="00247E8B"/>
    <w:rsid w:val="002513E4"/>
    <w:rsid w:val="00257A0A"/>
    <w:rsid w:val="002A24ED"/>
    <w:rsid w:val="002A2F8D"/>
    <w:rsid w:val="002A4065"/>
    <w:rsid w:val="002A685C"/>
    <w:rsid w:val="002A7A41"/>
    <w:rsid w:val="002C2B64"/>
    <w:rsid w:val="002C34EF"/>
    <w:rsid w:val="002E27D8"/>
    <w:rsid w:val="002E4DCF"/>
    <w:rsid w:val="002F1C23"/>
    <w:rsid w:val="002F4DE5"/>
    <w:rsid w:val="00304F5A"/>
    <w:rsid w:val="00311495"/>
    <w:rsid w:val="00346CBB"/>
    <w:rsid w:val="003A40EF"/>
    <w:rsid w:val="003B0EC8"/>
    <w:rsid w:val="003B6AC1"/>
    <w:rsid w:val="003B7544"/>
    <w:rsid w:val="00401F2B"/>
    <w:rsid w:val="00413132"/>
    <w:rsid w:val="00425412"/>
    <w:rsid w:val="0043182C"/>
    <w:rsid w:val="00437641"/>
    <w:rsid w:val="00495A8D"/>
    <w:rsid w:val="004C7F44"/>
    <w:rsid w:val="004D0C4C"/>
    <w:rsid w:val="004D1D4A"/>
    <w:rsid w:val="004E293A"/>
    <w:rsid w:val="004F2304"/>
    <w:rsid w:val="004F470E"/>
    <w:rsid w:val="005105BD"/>
    <w:rsid w:val="0051248D"/>
    <w:rsid w:val="0052433E"/>
    <w:rsid w:val="00525083"/>
    <w:rsid w:val="005422EA"/>
    <w:rsid w:val="005556ED"/>
    <w:rsid w:val="00560638"/>
    <w:rsid w:val="0057129D"/>
    <w:rsid w:val="00572D88"/>
    <w:rsid w:val="00596BD9"/>
    <w:rsid w:val="005C0735"/>
    <w:rsid w:val="005D0F84"/>
    <w:rsid w:val="005D7014"/>
    <w:rsid w:val="005F5164"/>
    <w:rsid w:val="006000C2"/>
    <w:rsid w:val="0063387E"/>
    <w:rsid w:val="00673B4E"/>
    <w:rsid w:val="006A4E29"/>
    <w:rsid w:val="006B132F"/>
    <w:rsid w:val="006E617D"/>
    <w:rsid w:val="006F713B"/>
    <w:rsid w:val="00700DB0"/>
    <w:rsid w:val="0072413D"/>
    <w:rsid w:val="00724883"/>
    <w:rsid w:val="00736492"/>
    <w:rsid w:val="00746AB0"/>
    <w:rsid w:val="00763510"/>
    <w:rsid w:val="007649B8"/>
    <w:rsid w:val="007935F7"/>
    <w:rsid w:val="00794EE9"/>
    <w:rsid w:val="007A21FC"/>
    <w:rsid w:val="007A2E21"/>
    <w:rsid w:val="007A5BFD"/>
    <w:rsid w:val="007B22E7"/>
    <w:rsid w:val="007B2836"/>
    <w:rsid w:val="007C48D9"/>
    <w:rsid w:val="007D2026"/>
    <w:rsid w:val="007D2E8A"/>
    <w:rsid w:val="0081502A"/>
    <w:rsid w:val="008312B4"/>
    <w:rsid w:val="00837323"/>
    <w:rsid w:val="008547CD"/>
    <w:rsid w:val="00863A5D"/>
    <w:rsid w:val="00865537"/>
    <w:rsid w:val="00892353"/>
    <w:rsid w:val="008B302C"/>
    <w:rsid w:val="008C23E4"/>
    <w:rsid w:val="008D6F88"/>
    <w:rsid w:val="00900DEF"/>
    <w:rsid w:val="0093603B"/>
    <w:rsid w:val="009C5788"/>
    <w:rsid w:val="009C5ABA"/>
    <w:rsid w:val="009E17DB"/>
    <w:rsid w:val="009E7E09"/>
    <w:rsid w:val="009F51C4"/>
    <w:rsid w:val="00A3427B"/>
    <w:rsid w:val="00A35A83"/>
    <w:rsid w:val="00A468E6"/>
    <w:rsid w:val="00A47D52"/>
    <w:rsid w:val="00A56E0C"/>
    <w:rsid w:val="00A65D15"/>
    <w:rsid w:val="00A94824"/>
    <w:rsid w:val="00AB1FAD"/>
    <w:rsid w:val="00AB55FE"/>
    <w:rsid w:val="00AB7D32"/>
    <w:rsid w:val="00AC3AA4"/>
    <w:rsid w:val="00AD411B"/>
    <w:rsid w:val="00B12BA3"/>
    <w:rsid w:val="00B2075D"/>
    <w:rsid w:val="00B27E45"/>
    <w:rsid w:val="00B8255C"/>
    <w:rsid w:val="00B87672"/>
    <w:rsid w:val="00B87CFC"/>
    <w:rsid w:val="00B93082"/>
    <w:rsid w:val="00BA0BFF"/>
    <w:rsid w:val="00BB7270"/>
    <w:rsid w:val="00BB756A"/>
    <w:rsid w:val="00BD1903"/>
    <w:rsid w:val="00BE2C84"/>
    <w:rsid w:val="00C02EE2"/>
    <w:rsid w:val="00C07FD9"/>
    <w:rsid w:val="00C30FF0"/>
    <w:rsid w:val="00C33B11"/>
    <w:rsid w:val="00C42281"/>
    <w:rsid w:val="00C510DD"/>
    <w:rsid w:val="00C87E2C"/>
    <w:rsid w:val="00CA3D9B"/>
    <w:rsid w:val="00CB486A"/>
    <w:rsid w:val="00CB5DEC"/>
    <w:rsid w:val="00CC1BA1"/>
    <w:rsid w:val="00CC1FE4"/>
    <w:rsid w:val="00CC433D"/>
    <w:rsid w:val="00CF34CA"/>
    <w:rsid w:val="00D110EE"/>
    <w:rsid w:val="00D226F7"/>
    <w:rsid w:val="00D934E4"/>
    <w:rsid w:val="00D96B57"/>
    <w:rsid w:val="00DB7428"/>
    <w:rsid w:val="00DE1CCC"/>
    <w:rsid w:val="00DE6744"/>
    <w:rsid w:val="00E0225B"/>
    <w:rsid w:val="00E70BC9"/>
    <w:rsid w:val="00EA1411"/>
    <w:rsid w:val="00EB237B"/>
    <w:rsid w:val="00EE15E4"/>
    <w:rsid w:val="00F01167"/>
    <w:rsid w:val="00F11175"/>
    <w:rsid w:val="00F32AFE"/>
    <w:rsid w:val="00F353D4"/>
    <w:rsid w:val="00F3645F"/>
    <w:rsid w:val="00F54C4B"/>
    <w:rsid w:val="00F561A5"/>
    <w:rsid w:val="00F5644A"/>
    <w:rsid w:val="00F57CEA"/>
    <w:rsid w:val="00F901FF"/>
    <w:rsid w:val="00FA650A"/>
    <w:rsid w:val="00FC3E99"/>
    <w:rsid w:val="00FF0C94"/>
    <w:rsid w:val="00FF4B83"/>
    <w:rsid w:val="00F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69802E"/>
  <w15:docId w15:val="{9DDDEEAA-4A8A-4207-AAC9-21EB52EC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iPriority="0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537"/>
    <w:rPr>
      <w:rFonts w:ascii="Arial" w:hAnsi="Arial"/>
    </w:rPr>
  </w:style>
  <w:style w:type="paragraph" w:styleId="Nagwek1">
    <w:name w:val="heading 1"/>
    <w:basedOn w:val="Tekstpodstawowy"/>
    <w:next w:val="Tekstpodstawowy"/>
    <w:link w:val="Nagwek1Znak"/>
    <w:uiPriority w:val="9"/>
    <w:qFormat/>
    <w:rsid w:val="00865537"/>
    <w:pPr>
      <w:keepNext/>
      <w:numPr>
        <w:numId w:val="1"/>
      </w:numPr>
      <w:spacing w:before="240" w:line="220" w:lineRule="atLeast"/>
      <w:outlineLvl w:val="0"/>
    </w:pPr>
    <w:rPr>
      <w:rFonts w:eastAsiaTheme="majorEastAsia" w:cstheme="majorBidi"/>
      <w:b/>
      <w:sz w:val="18"/>
    </w:rPr>
  </w:style>
  <w:style w:type="paragraph" w:styleId="Nagwek2">
    <w:name w:val="heading 2"/>
    <w:aliases w:val="Podtytuł1"/>
    <w:basedOn w:val="Tekstpodstawowy"/>
    <w:next w:val="Tekstpodstawowy"/>
    <w:link w:val="Nagwek2Znak"/>
    <w:uiPriority w:val="9"/>
    <w:qFormat/>
    <w:rsid w:val="00865537"/>
    <w:pPr>
      <w:keepNext/>
      <w:numPr>
        <w:ilvl w:val="1"/>
        <w:numId w:val="1"/>
      </w:numPr>
      <w:spacing w:before="240" w:after="60" w:line="220" w:lineRule="atLeast"/>
      <w:outlineLvl w:val="1"/>
    </w:pPr>
    <w:rPr>
      <w:rFonts w:eastAsiaTheme="majorEastAsia" w:cstheme="majorBidi"/>
      <w:b/>
      <w:i/>
    </w:rPr>
  </w:style>
  <w:style w:type="paragraph" w:styleId="Nagwek3">
    <w:name w:val="heading 3"/>
    <w:basedOn w:val="Tekstpodstawowy"/>
    <w:next w:val="Tekstpodstawowy"/>
    <w:link w:val="Nagwek3Znak"/>
    <w:uiPriority w:val="9"/>
    <w:qFormat/>
    <w:rsid w:val="00865537"/>
    <w:pPr>
      <w:keepNext/>
      <w:numPr>
        <w:ilvl w:val="2"/>
        <w:numId w:val="1"/>
      </w:numPr>
      <w:spacing w:before="240" w:after="60" w:line="220" w:lineRule="atLeast"/>
      <w:outlineLvl w:val="2"/>
    </w:pPr>
  </w:style>
  <w:style w:type="paragraph" w:styleId="Nagwek4">
    <w:name w:val="heading 4"/>
    <w:basedOn w:val="Tekstpodstawowy"/>
    <w:next w:val="Tekstpodstawowy"/>
    <w:link w:val="Nagwek4Znak"/>
    <w:qFormat/>
    <w:rsid w:val="00865537"/>
    <w:pPr>
      <w:keepNext/>
      <w:numPr>
        <w:ilvl w:val="3"/>
        <w:numId w:val="1"/>
      </w:numPr>
      <w:spacing w:before="240" w:after="60" w:line="220" w:lineRule="atLeast"/>
      <w:outlineLvl w:val="3"/>
    </w:pPr>
    <w:rPr>
      <w:rFonts w:eastAsiaTheme="majorEastAsia" w:cstheme="majorBidi"/>
      <w:b/>
    </w:rPr>
  </w:style>
  <w:style w:type="paragraph" w:styleId="Nagwek5">
    <w:name w:val="heading 5"/>
    <w:basedOn w:val="Tekstpodstawowy"/>
    <w:next w:val="Tekstpodstawowy"/>
    <w:link w:val="Nagwek5Znak"/>
    <w:qFormat/>
    <w:rsid w:val="00865537"/>
    <w:pPr>
      <w:numPr>
        <w:ilvl w:val="4"/>
        <w:numId w:val="1"/>
      </w:numPr>
      <w:spacing w:before="240" w:after="60" w:line="220" w:lineRule="atLeast"/>
      <w:outlineLvl w:val="4"/>
    </w:pPr>
    <w:rPr>
      <w:rFonts w:eastAsiaTheme="majorEastAsia" w:cstheme="majorBidi"/>
    </w:rPr>
  </w:style>
  <w:style w:type="paragraph" w:styleId="Nagwek6">
    <w:name w:val="heading 6"/>
    <w:basedOn w:val="Tekstpodstawowy"/>
    <w:next w:val="Tekstpodstawowy"/>
    <w:link w:val="Nagwek6Znak"/>
    <w:qFormat/>
    <w:rsid w:val="00865537"/>
    <w:pPr>
      <w:numPr>
        <w:ilvl w:val="5"/>
        <w:numId w:val="1"/>
      </w:numPr>
      <w:spacing w:before="240" w:after="60" w:line="220" w:lineRule="atLeast"/>
      <w:outlineLvl w:val="5"/>
    </w:pPr>
    <w:rPr>
      <w:i/>
    </w:rPr>
  </w:style>
  <w:style w:type="paragraph" w:styleId="Nagwek7">
    <w:name w:val="heading 7"/>
    <w:basedOn w:val="Tekstpodstawowy"/>
    <w:next w:val="Tekstpodstawowy"/>
    <w:link w:val="Nagwek7Znak"/>
    <w:qFormat/>
    <w:rsid w:val="00865537"/>
    <w:pPr>
      <w:numPr>
        <w:ilvl w:val="6"/>
        <w:numId w:val="1"/>
      </w:numPr>
      <w:spacing w:before="240" w:after="60" w:line="220" w:lineRule="atLeast"/>
      <w:outlineLvl w:val="6"/>
    </w:pPr>
    <w:rPr>
      <w:rFonts w:eastAsiaTheme="majorEastAsia" w:cstheme="majorBidi"/>
    </w:rPr>
  </w:style>
  <w:style w:type="paragraph" w:styleId="Nagwek8">
    <w:name w:val="heading 8"/>
    <w:basedOn w:val="Tekstpodstawowy"/>
    <w:next w:val="Tekstpodstawowy"/>
    <w:link w:val="Nagwek8Znak"/>
    <w:qFormat/>
    <w:rsid w:val="00865537"/>
    <w:pPr>
      <w:numPr>
        <w:ilvl w:val="7"/>
        <w:numId w:val="1"/>
      </w:numPr>
      <w:spacing w:before="240" w:after="60" w:line="220" w:lineRule="atLeast"/>
      <w:outlineLvl w:val="7"/>
    </w:pPr>
    <w:rPr>
      <w:rFonts w:eastAsiaTheme="majorEastAsia" w:cstheme="majorBidi"/>
      <w:i/>
    </w:rPr>
  </w:style>
  <w:style w:type="paragraph" w:styleId="Nagwek9">
    <w:name w:val="heading 9"/>
    <w:basedOn w:val="Tekstpodstawowy"/>
    <w:next w:val="Tekstpodstawowy"/>
    <w:link w:val="Nagwek9Znak"/>
    <w:qFormat/>
    <w:rsid w:val="00865537"/>
    <w:pPr>
      <w:numPr>
        <w:ilvl w:val="8"/>
        <w:numId w:val="1"/>
      </w:numPr>
      <w:spacing w:before="240" w:after="60" w:line="220" w:lineRule="atLeast"/>
      <w:outlineLvl w:val="8"/>
    </w:pPr>
    <w:rPr>
      <w:rFonts w:cs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7428"/>
    <w:rPr>
      <w:rFonts w:ascii="Arial" w:eastAsiaTheme="majorEastAsia" w:hAnsi="Arial" w:cstheme="majorBidi"/>
      <w:b/>
      <w:sz w:val="18"/>
    </w:rPr>
  </w:style>
  <w:style w:type="character" w:customStyle="1" w:styleId="Nagwek2Znak">
    <w:name w:val="Nagłówek 2 Znak"/>
    <w:aliases w:val="Podtytuł1 Znak1"/>
    <w:basedOn w:val="Domylnaczcionkaakapitu"/>
    <w:link w:val="Nagwek2"/>
    <w:uiPriority w:val="9"/>
    <w:rsid w:val="00DB7428"/>
    <w:rPr>
      <w:rFonts w:ascii="Arial" w:eastAsiaTheme="majorEastAsia" w:hAnsi="Arial" w:cstheme="majorBidi"/>
      <w:b/>
      <w:i/>
    </w:rPr>
  </w:style>
  <w:style w:type="character" w:customStyle="1" w:styleId="Nagwek3Znak">
    <w:name w:val="Nagłówek 3 Znak"/>
    <w:basedOn w:val="Domylnaczcionkaakapitu"/>
    <w:link w:val="Nagwek3"/>
    <w:uiPriority w:val="9"/>
    <w:rsid w:val="00DB7428"/>
    <w:rPr>
      <w:rFonts w:ascii="Arial" w:hAnsi="Arial"/>
    </w:rPr>
  </w:style>
  <w:style w:type="character" w:customStyle="1" w:styleId="Nagwek4Znak">
    <w:name w:val="Nagłówek 4 Znak"/>
    <w:basedOn w:val="Domylnaczcionkaakapitu"/>
    <w:link w:val="Nagwek4"/>
    <w:rsid w:val="00DB7428"/>
    <w:rPr>
      <w:rFonts w:ascii="Arial" w:eastAsiaTheme="majorEastAsia" w:hAnsi="Arial" w:cstheme="majorBidi"/>
      <w:b/>
    </w:rPr>
  </w:style>
  <w:style w:type="character" w:customStyle="1" w:styleId="Nagwek5Znak">
    <w:name w:val="Nagłówek 5 Znak"/>
    <w:basedOn w:val="Domylnaczcionkaakapitu"/>
    <w:link w:val="Nagwek5"/>
    <w:rsid w:val="00DB7428"/>
    <w:rPr>
      <w:rFonts w:ascii="Arial" w:eastAsiaTheme="majorEastAsia" w:hAnsi="Arial" w:cstheme="majorBidi"/>
    </w:rPr>
  </w:style>
  <w:style w:type="character" w:customStyle="1" w:styleId="Nagwek6Znak">
    <w:name w:val="Nagłówek 6 Znak"/>
    <w:basedOn w:val="Domylnaczcionkaakapitu"/>
    <w:link w:val="Nagwek6"/>
    <w:rsid w:val="00DB7428"/>
    <w:rPr>
      <w:rFonts w:ascii="Arial" w:hAnsi="Arial"/>
      <w:i/>
    </w:rPr>
  </w:style>
  <w:style w:type="paragraph" w:styleId="Wcicienormalne">
    <w:name w:val="Normal Indent"/>
    <w:basedOn w:val="Normalny"/>
    <w:unhideWhenUsed/>
    <w:rsid w:val="00DB7428"/>
    <w:pPr>
      <w:ind w:left="708"/>
    </w:pPr>
  </w:style>
  <w:style w:type="character" w:customStyle="1" w:styleId="Nagwek7Znak">
    <w:name w:val="Nagłówek 7 Znak"/>
    <w:basedOn w:val="Domylnaczcionkaakapitu"/>
    <w:link w:val="Nagwek7"/>
    <w:rsid w:val="00DB7428"/>
    <w:rPr>
      <w:rFonts w:ascii="Arial" w:eastAsiaTheme="majorEastAsia" w:hAnsi="Arial" w:cstheme="majorBidi"/>
    </w:rPr>
  </w:style>
  <w:style w:type="character" w:customStyle="1" w:styleId="Nagwek8Znak">
    <w:name w:val="Nagłówek 8 Znak"/>
    <w:basedOn w:val="Domylnaczcionkaakapitu"/>
    <w:link w:val="Nagwek8"/>
    <w:rsid w:val="00DB7428"/>
    <w:rPr>
      <w:rFonts w:ascii="Arial" w:eastAsiaTheme="majorEastAsia" w:hAnsi="Arial" w:cstheme="majorBidi"/>
      <w:i/>
    </w:rPr>
  </w:style>
  <w:style w:type="character" w:customStyle="1" w:styleId="Nagwek9Znak">
    <w:name w:val="Nagłówek 9 Znak"/>
    <w:basedOn w:val="Domylnaczcionkaakapitu"/>
    <w:link w:val="Nagwek9"/>
    <w:rsid w:val="00DB7428"/>
    <w:rPr>
      <w:rFonts w:ascii="Arial" w:hAnsi="Arial" w:cs="Arial"/>
      <w:b/>
      <w:i/>
      <w:sz w:val="18"/>
    </w:rPr>
  </w:style>
  <w:style w:type="paragraph" w:styleId="Spistreci1">
    <w:name w:val="toc 1"/>
    <w:basedOn w:val="Normalny"/>
    <w:next w:val="Normalny"/>
    <w:autoRedefine/>
    <w:uiPriority w:val="39"/>
    <w:unhideWhenUsed/>
    <w:rsid w:val="00DB742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DB7428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DB7428"/>
    <w:pPr>
      <w:spacing w:after="100"/>
      <w:ind w:left="400"/>
    </w:pPr>
  </w:style>
  <w:style w:type="paragraph" w:styleId="Legenda">
    <w:name w:val="caption"/>
    <w:basedOn w:val="Normalny"/>
    <w:next w:val="Normalny"/>
    <w:link w:val="LegendaZnak"/>
    <w:unhideWhenUsed/>
    <w:qFormat/>
    <w:rsid w:val="00DB742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egendaZnak">
    <w:name w:val="Legenda Znak"/>
    <w:link w:val="Legenda"/>
    <w:semiHidden/>
    <w:locked/>
    <w:rsid w:val="00DB7428"/>
    <w:rPr>
      <w:rFonts w:ascii="Arial" w:hAnsi="Arial"/>
      <w:b/>
      <w:bCs/>
      <w:color w:val="4F81BD" w:themeColor="accent1"/>
      <w:sz w:val="18"/>
      <w:szCs w:val="18"/>
    </w:rPr>
  </w:style>
  <w:style w:type="paragraph" w:styleId="Tytu">
    <w:name w:val="Title"/>
    <w:link w:val="TytuZnak"/>
    <w:qFormat/>
    <w:rsid w:val="00865537"/>
    <w:pPr>
      <w:ind w:left="-249" w:right="-108" w:firstLine="141"/>
    </w:pPr>
    <w:rPr>
      <w:rFonts w:ascii="Arial" w:hAnsi="Arial" w:cs="Arial"/>
      <w:kern w:val="72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865537"/>
    <w:rPr>
      <w:rFonts w:ascii="Arial" w:hAnsi="Arial" w:cs="Arial"/>
      <w:kern w:val="72"/>
      <w:sz w:val="24"/>
      <w:szCs w:val="24"/>
    </w:rPr>
  </w:style>
  <w:style w:type="character" w:styleId="Pogrubienie">
    <w:name w:val="Strong"/>
    <w:aliases w:val="Tekst treści (15) + 7,5 pt7,Kursywa2"/>
    <w:basedOn w:val="Domylnaczcionkaakapitu"/>
    <w:uiPriority w:val="22"/>
    <w:qFormat/>
    <w:rsid w:val="00865537"/>
    <w:rPr>
      <w:b/>
      <w:bCs/>
    </w:rPr>
  </w:style>
  <w:style w:type="character" w:styleId="Uwydatnienie">
    <w:name w:val="Emphasis"/>
    <w:basedOn w:val="Domylnaczcionkaakapitu"/>
    <w:qFormat/>
    <w:rsid w:val="00DB7428"/>
    <w:rPr>
      <w:i/>
      <w:iCs/>
    </w:rPr>
  </w:style>
  <w:style w:type="paragraph" w:styleId="Bezodstpw">
    <w:name w:val="No Spacing"/>
    <w:uiPriority w:val="1"/>
    <w:qFormat/>
    <w:rsid w:val="00DB7428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86553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B7428"/>
    <w:pPr>
      <w:keepLines/>
      <w:spacing w:before="480" w:after="0" w:line="240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8655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537"/>
    <w:rPr>
      <w:rFonts w:ascii="Arial" w:hAnsi="Arial"/>
    </w:rPr>
  </w:style>
  <w:style w:type="character" w:styleId="Tytuksiki">
    <w:name w:val="Book Title"/>
    <w:basedOn w:val="Domylnaczcionkaakapitu"/>
    <w:uiPriority w:val="33"/>
    <w:qFormat/>
    <w:rsid w:val="00865537"/>
    <w:rPr>
      <w:b/>
      <w:bCs/>
      <w:smallCaps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D20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026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7D20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026"/>
    <w:rPr>
      <w:rFonts w:ascii="Arial" w:hAnsi="Arial"/>
    </w:rPr>
  </w:style>
  <w:style w:type="table" w:styleId="Tabela-Siatka">
    <w:name w:val="Table Grid"/>
    <w:basedOn w:val="Standardowy"/>
    <w:uiPriority w:val="59"/>
    <w:rsid w:val="00047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B5DE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B5D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DEC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311495"/>
  </w:style>
  <w:style w:type="paragraph" w:customStyle="1" w:styleId="StylIwony">
    <w:name w:val="Styl Iwony"/>
    <w:basedOn w:val="Normalny"/>
    <w:rsid w:val="00311495"/>
    <w:pPr>
      <w:spacing w:before="120" w:after="120"/>
      <w:jc w:val="both"/>
    </w:pPr>
    <w:rPr>
      <w:rFonts w:ascii="Bookman Old Style" w:hAnsi="Bookman Old Style"/>
      <w:sz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311495"/>
    <w:pPr>
      <w:spacing w:before="120"/>
      <w:jc w:val="both"/>
    </w:pPr>
    <w:rPr>
      <w:rFonts w:ascii="Times New Roman" w:hAnsi="Times New Roman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11495"/>
    <w:rPr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311495"/>
    <w:rPr>
      <w:sz w:val="16"/>
    </w:rPr>
  </w:style>
  <w:style w:type="paragraph" w:styleId="Tekstpodstawowy2">
    <w:name w:val="Body Text 2"/>
    <w:basedOn w:val="Normalny"/>
    <w:link w:val="Tekstpodstawowy2Znak"/>
    <w:rsid w:val="0031149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11495"/>
    <w:rPr>
      <w:sz w:val="24"/>
      <w:szCs w:val="24"/>
      <w:lang w:eastAsia="pl-PL"/>
    </w:rPr>
  </w:style>
  <w:style w:type="paragraph" w:customStyle="1" w:styleId="tekstost">
    <w:name w:val="tekst ost"/>
    <w:basedOn w:val="Normalny"/>
    <w:rsid w:val="00311495"/>
    <w:pPr>
      <w:jc w:val="both"/>
    </w:pPr>
    <w:rPr>
      <w:rFonts w:ascii="Times New Roman" w:hAnsi="Times New Roman"/>
      <w:lang w:eastAsia="pl-PL"/>
    </w:rPr>
  </w:style>
  <w:style w:type="paragraph" w:customStyle="1" w:styleId="Tekstpodstawowy21">
    <w:name w:val="Tekst podstawowy 21"/>
    <w:basedOn w:val="Normalny"/>
    <w:rsid w:val="00311495"/>
    <w:pPr>
      <w:overflowPunct w:val="0"/>
      <w:autoSpaceDE w:val="0"/>
      <w:autoSpaceDN w:val="0"/>
      <w:adjustRightInd w:val="0"/>
      <w:ind w:left="426" w:firstLine="282"/>
      <w:jc w:val="both"/>
    </w:pPr>
    <w:rPr>
      <w:rFonts w:ascii="Times New Roman" w:hAnsi="Times New Roman"/>
      <w:i/>
      <w:sz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11495"/>
    <w:pPr>
      <w:spacing w:before="120" w:after="120"/>
      <w:ind w:left="283"/>
      <w:jc w:val="both"/>
    </w:pPr>
    <w:rPr>
      <w:rFonts w:ascii="Times New Roman" w:hAnsi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1495"/>
    <w:rPr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11495"/>
    <w:pPr>
      <w:spacing w:before="120" w:after="120"/>
      <w:ind w:left="283"/>
      <w:jc w:val="both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11495"/>
    <w:rPr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11495"/>
    <w:pPr>
      <w:spacing w:before="120" w:after="120"/>
      <w:jc w:val="both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11495"/>
    <w:rPr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11495"/>
    <w:rPr>
      <w:color w:val="0000FF"/>
      <w:u w:val="single"/>
    </w:rPr>
  </w:style>
  <w:style w:type="paragraph" w:customStyle="1" w:styleId="Teksttreci2">
    <w:name w:val="Tekst treści (2)"/>
    <w:basedOn w:val="Normalny"/>
    <w:uiPriority w:val="99"/>
    <w:rsid w:val="00311495"/>
    <w:pPr>
      <w:shd w:val="clear" w:color="auto" w:fill="FFFFFF"/>
      <w:tabs>
        <w:tab w:val="left" w:pos="992"/>
      </w:tabs>
      <w:spacing w:line="240" w:lineRule="atLeast"/>
      <w:ind w:firstLine="320"/>
      <w:jc w:val="both"/>
    </w:pPr>
    <w:rPr>
      <w:rFonts w:ascii="Book Antiqua" w:hAnsi="Book Antiqua" w:cs="Book Antiqua"/>
      <w:b/>
      <w:bCs/>
      <w:i/>
      <w:smallCaps/>
      <w:sz w:val="12"/>
      <w:szCs w:val="12"/>
    </w:rPr>
  </w:style>
  <w:style w:type="character" w:customStyle="1" w:styleId="TeksttreciKursywa">
    <w:name w:val="Tekst treści + Kursywa"/>
    <w:uiPriority w:val="99"/>
    <w:rsid w:val="00311495"/>
    <w:rPr>
      <w:rFonts w:ascii="Times New Roman" w:hAnsi="Times New Roman" w:cs="Times New Roman"/>
      <w:snapToGrid w:val="0"/>
      <w:sz w:val="19"/>
      <w:szCs w:val="19"/>
      <w:shd w:val="clear" w:color="auto" w:fill="FFFFFF"/>
    </w:rPr>
  </w:style>
  <w:style w:type="character" w:customStyle="1" w:styleId="Teksttreci4TimesNewRoman">
    <w:name w:val="Tekst treści (4) + Times New Roman"/>
    <w:aliases w:val="10 pt,Bez pogrubienia,Odstępy 0 pt"/>
    <w:uiPriority w:val="99"/>
    <w:rsid w:val="00311495"/>
    <w:rPr>
      <w:rFonts w:ascii="Times New Roman" w:hAnsi="Times New Roman" w:cs="Times New Roman"/>
      <w:iCs/>
      <w:smallCaps/>
      <w:snapToGrid w:val="0"/>
      <w:spacing w:val="0"/>
      <w:sz w:val="20"/>
      <w:szCs w:val="20"/>
      <w:shd w:val="clear" w:color="auto" w:fill="FFFFFF"/>
    </w:rPr>
  </w:style>
  <w:style w:type="paragraph" w:customStyle="1" w:styleId="Teksttreci">
    <w:name w:val="Tekst treści"/>
    <w:basedOn w:val="Normalny"/>
    <w:uiPriority w:val="99"/>
    <w:rsid w:val="00311495"/>
    <w:pPr>
      <w:shd w:val="clear" w:color="auto" w:fill="FFFFFF"/>
      <w:spacing w:line="269" w:lineRule="exact"/>
      <w:jc w:val="both"/>
    </w:pPr>
    <w:rPr>
      <w:rFonts w:ascii="Times New Roman" w:hAnsi="Times New Roman"/>
      <w:sz w:val="19"/>
      <w:szCs w:val="19"/>
    </w:rPr>
  </w:style>
  <w:style w:type="paragraph" w:customStyle="1" w:styleId="Teksttreci3">
    <w:name w:val="Tekst treści (3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Times New Roman" w:hAnsi="Times New Roman"/>
      <w:sz w:val="19"/>
      <w:szCs w:val="19"/>
    </w:rPr>
  </w:style>
  <w:style w:type="paragraph" w:customStyle="1" w:styleId="Teksttreci4">
    <w:name w:val="Tekst treści (4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Consolas" w:hAnsi="Consolas" w:cs="Consolas"/>
      <w:iCs/>
      <w:smallCaps/>
      <w:spacing w:val="-10"/>
      <w:sz w:val="25"/>
      <w:szCs w:val="25"/>
    </w:rPr>
  </w:style>
  <w:style w:type="character" w:customStyle="1" w:styleId="TeksttreciMaelitery">
    <w:name w:val="Tekst treści + Małe litery"/>
    <w:aliases w:val="Odstępy 0 pt1"/>
    <w:uiPriority w:val="99"/>
    <w:rsid w:val="00311495"/>
    <w:rPr>
      <w:rFonts w:ascii="Times New Roman" w:hAnsi="Times New Roman" w:cs="Times New Roman"/>
      <w:snapToGrid w:val="0"/>
      <w:spacing w:val="-10"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aliases w:val="Kursywa1,Małe litery"/>
    <w:uiPriority w:val="99"/>
    <w:rsid w:val="00311495"/>
    <w:rPr>
      <w:rFonts w:ascii="Times New Roman" w:hAnsi="Times New Roman" w:cs="Times New Roman"/>
      <w:snapToGrid w:val="0"/>
      <w:spacing w:val="0"/>
      <w:sz w:val="18"/>
      <w:szCs w:val="18"/>
      <w:shd w:val="clear" w:color="auto" w:fill="FFFFFF"/>
    </w:rPr>
  </w:style>
  <w:style w:type="character" w:customStyle="1" w:styleId="Teksttreci3Bezpogrubienia">
    <w:name w:val="Tekst treści (3) + Bez pogrubienia"/>
    <w:aliases w:val="Bez kursywy5"/>
    <w:uiPriority w:val="99"/>
    <w:rsid w:val="00311495"/>
    <w:rPr>
      <w:rFonts w:ascii="Times New Roman" w:hAnsi="Times New Roman" w:cs="Times New Roman"/>
      <w:snapToGrid w:val="0"/>
      <w:spacing w:val="0"/>
      <w:sz w:val="18"/>
      <w:szCs w:val="18"/>
      <w:shd w:val="clear" w:color="auto" w:fill="FFFFFF"/>
    </w:rPr>
  </w:style>
  <w:style w:type="character" w:customStyle="1" w:styleId="Teksttreci6pt">
    <w:name w:val="Tekst treści + 6 pt"/>
    <w:uiPriority w:val="99"/>
    <w:rsid w:val="00311495"/>
    <w:rPr>
      <w:rFonts w:ascii="Times New Roman" w:hAnsi="Times New Roman" w:cs="Times New Roman"/>
      <w:snapToGrid w:val="0"/>
      <w:spacing w:val="0"/>
      <w:sz w:val="12"/>
      <w:szCs w:val="12"/>
      <w:shd w:val="clear" w:color="auto" w:fill="FFFFFF"/>
    </w:rPr>
  </w:style>
  <w:style w:type="paragraph" w:customStyle="1" w:styleId="Teksttreci6">
    <w:name w:val="Tekst treści (6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Times New Roman" w:hAnsi="Times New Roman"/>
      <w:sz w:val="8"/>
      <w:szCs w:val="8"/>
    </w:rPr>
  </w:style>
  <w:style w:type="character" w:customStyle="1" w:styleId="biggertext">
    <w:name w:val="biggertext"/>
    <w:basedOn w:val="Domylnaczcionkaakapitu"/>
    <w:rsid w:val="00311495"/>
  </w:style>
  <w:style w:type="table" w:customStyle="1" w:styleId="Tabela-Siatka2">
    <w:name w:val="Tabela - Siatka2"/>
    <w:basedOn w:val="Standardowy"/>
    <w:next w:val="Tabela-Siatka"/>
    <w:uiPriority w:val="59"/>
    <w:rsid w:val="0031149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ryg">
    <w:name w:val="oryg"/>
    <w:basedOn w:val="Domylnaczcionkaakapitu"/>
    <w:rsid w:val="00311495"/>
  </w:style>
  <w:style w:type="character" w:styleId="Tekstzastpczy">
    <w:name w:val="Placeholder Text"/>
    <w:basedOn w:val="Domylnaczcionkaakapitu"/>
    <w:uiPriority w:val="99"/>
    <w:semiHidden/>
    <w:rsid w:val="00311495"/>
    <w:rPr>
      <w:color w:val="808080"/>
    </w:rPr>
  </w:style>
  <w:style w:type="paragraph" w:customStyle="1" w:styleId="Standardowytekst">
    <w:name w:val="Standardowy.tekst"/>
    <w:rsid w:val="00311495"/>
    <w:pPr>
      <w:overflowPunct w:val="0"/>
      <w:autoSpaceDE w:val="0"/>
      <w:autoSpaceDN w:val="0"/>
      <w:adjustRightInd w:val="0"/>
      <w:jc w:val="both"/>
    </w:pPr>
    <w:rPr>
      <w:lang w:eastAsia="pl-PL"/>
    </w:rPr>
  </w:style>
  <w:style w:type="paragraph" w:customStyle="1" w:styleId="Default">
    <w:name w:val="Default"/>
    <w:rsid w:val="00311495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11495"/>
    <w:rPr>
      <w:lang w:eastAsia="pl-PL"/>
    </w:rPr>
  </w:style>
  <w:style w:type="character" w:styleId="Numerstrony">
    <w:name w:val="page number"/>
    <w:basedOn w:val="Domylnaczcionkaakapitu"/>
    <w:rsid w:val="00311495"/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114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11495"/>
    <w:rPr>
      <w:b/>
      <w:bCs/>
      <w:lang w:eastAsia="pl-PL"/>
    </w:rPr>
  </w:style>
  <w:style w:type="character" w:customStyle="1" w:styleId="Nagwek2Znak1">
    <w:name w:val="Nagłówek 2 Znak1"/>
    <w:aliases w:val="Podtytuł1 Znak"/>
    <w:basedOn w:val="Domylnaczcionkaakapitu"/>
    <w:semiHidden/>
    <w:rsid w:val="00B207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2075D"/>
    <w:pPr>
      <w:overflowPunct w:val="0"/>
      <w:autoSpaceDE w:val="0"/>
      <w:autoSpaceDN w:val="0"/>
      <w:adjustRightInd w:val="0"/>
      <w:jc w:val="both"/>
    </w:pPr>
    <w:rPr>
      <w:rFonts w:ascii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075D"/>
    <w:rPr>
      <w:lang w:eastAsia="pl-PL"/>
    </w:rPr>
  </w:style>
  <w:style w:type="paragraph" w:customStyle="1" w:styleId="Tekstpodstawowy22">
    <w:name w:val="Tekst podstawowy 22"/>
    <w:basedOn w:val="Normalny"/>
    <w:rsid w:val="00B2075D"/>
    <w:pPr>
      <w:overflowPunct w:val="0"/>
      <w:autoSpaceDE w:val="0"/>
      <w:autoSpaceDN w:val="0"/>
      <w:adjustRightInd w:val="0"/>
      <w:spacing w:before="120" w:after="120"/>
      <w:ind w:right="-11"/>
      <w:jc w:val="both"/>
    </w:pPr>
    <w:rPr>
      <w:rFonts w:ascii="Times New Roman" w:hAnsi="Times New Roman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4E29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E293A"/>
    <w:rPr>
      <w:rFonts w:ascii="Arial" w:hAnsi="Arial"/>
    </w:rPr>
  </w:style>
  <w:style w:type="numbering" w:customStyle="1" w:styleId="Bezlisty2">
    <w:name w:val="Bez listy2"/>
    <w:next w:val="Bezlisty"/>
    <w:uiPriority w:val="99"/>
    <w:semiHidden/>
    <w:unhideWhenUsed/>
    <w:rsid w:val="004E293A"/>
  </w:style>
  <w:style w:type="paragraph" w:customStyle="1" w:styleId="Tekstprzypisukocowego1">
    <w:name w:val="Tekst przypisu końcowego1"/>
    <w:basedOn w:val="Normalny"/>
    <w:rsid w:val="004E293A"/>
    <w:pPr>
      <w:spacing w:before="120"/>
      <w:jc w:val="both"/>
    </w:pPr>
    <w:rPr>
      <w:rFonts w:ascii="Times New Roman" w:hAnsi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E293A"/>
    <w:pPr>
      <w:spacing w:before="120"/>
      <w:jc w:val="both"/>
    </w:pPr>
    <w:rPr>
      <w:rFonts w:ascii="PL Times New Roman" w:hAnsi="PL Times New Roman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293A"/>
    <w:rPr>
      <w:rFonts w:ascii="PL Times New Roman" w:hAnsi="PL Times New Roman"/>
      <w:lang w:eastAsia="pl-PL"/>
    </w:rPr>
  </w:style>
  <w:style w:type="paragraph" w:customStyle="1" w:styleId="Zwykytekst1">
    <w:name w:val="Zwykły tekst1"/>
    <w:basedOn w:val="Normalny"/>
    <w:rsid w:val="004E293A"/>
    <w:rPr>
      <w:rFonts w:ascii="Courier New" w:hAnsi="Courier New"/>
      <w:lang w:eastAsia="pl-PL"/>
    </w:rPr>
  </w:style>
  <w:style w:type="paragraph" w:styleId="Lista">
    <w:name w:val="List"/>
    <w:basedOn w:val="Normalny"/>
    <w:rsid w:val="004E293A"/>
    <w:pPr>
      <w:spacing w:before="120"/>
      <w:ind w:left="283" w:hanging="283"/>
      <w:jc w:val="both"/>
    </w:pPr>
    <w:rPr>
      <w:rFonts w:ascii="Times New Roman" w:hAnsi="Times New Roman"/>
      <w:lang w:eastAsia="pl-PL"/>
    </w:rPr>
  </w:style>
  <w:style w:type="paragraph" w:styleId="Lista-kontynuacja2">
    <w:name w:val="List Continue 2"/>
    <w:basedOn w:val="Normalny"/>
    <w:rsid w:val="004E293A"/>
    <w:pPr>
      <w:spacing w:before="120" w:after="120"/>
      <w:ind w:left="566"/>
      <w:jc w:val="both"/>
    </w:pPr>
    <w:rPr>
      <w:rFonts w:ascii="Times New Roman" w:hAnsi="Times New Roman"/>
      <w:lang w:eastAsia="pl-PL"/>
    </w:rPr>
  </w:style>
  <w:style w:type="paragraph" w:customStyle="1" w:styleId="wyliczenie1">
    <w:name w:val="wyliczenie 1"/>
    <w:basedOn w:val="Normalny"/>
    <w:rsid w:val="004E293A"/>
    <w:pPr>
      <w:numPr>
        <w:numId w:val="3"/>
      </w:numPr>
    </w:pPr>
    <w:rPr>
      <w:rFonts w:ascii="Times New Roman" w:hAnsi="Times New Roman"/>
      <w:sz w:val="24"/>
      <w:lang w:eastAsia="pl-PL"/>
    </w:rPr>
  </w:style>
  <w:style w:type="paragraph" w:styleId="Listapunktowana">
    <w:name w:val="List Bullet"/>
    <w:basedOn w:val="Normalny"/>
    <w:autoRedefine/>
    <w:uiPriority w:val="99"/>
    <w:rsid w:val="004E293A"/>
    <w:pPr>
      <w:numPr>
        <w:numId w:val="2"/>
      </w:numPr>
      <w:ind w:left="397" w:right="84" w:hanging="397"/>
      <w:jc w:val="both"/>
    </w:pPr>
    <w:rPr>
      <w:rFonts w:ascii="Times New Roman" w:hAnsi="Times New Roman"/>
      <w:spacing w:val="-16"/>
      <w:lang w:eastAsia="pl-PL"/>
    </w:rPr>
  </w:style>
  <w:style w:type="paragraph" w:customStyle="1" w:styleId="Standardowytekst1">
    <w:name w:val="Standardowy.tekst1"/>
    <w:rsid w:val="004E293A"/>
    <w:pPr>
      <w:jc w:val="both"/>
    </w:pPr>
    <w:rPr>
      <w:lang w:eastAsia="pl-PL"/>
    </w:rPr>
  </w:style>
  <w:style w:type="paragraph" w:styleId="Lista4">
    <w:name w:val="List 4"/>
    <w:basedOn w:val="Normalny"/>
    <w:rsid w:val="004E293A"/>
    <w:pPr>
      <w:widowControl w:val="0"/>
      <w:ind w:left="1132" w:hanging="283"/>
    </w:pPr>
    <w:rPr>
      <w:rFonts w:ascii="Times New Roman" w:hAnsi="Times New Roman"/>
      <w:lang w:eastAsia="pl-PL"/>
    </w:rPr>
  </w:style>
  <w:style w:type="paragraph" w:styleId="Zwykytekst">
    <w:name w:val="Plain Text"/>
    <w:basedOn w:val="Normalny"/>
    <w:link w:val="ZwykytekstZnak"/>
    <w:rsid w:val="004E293A"/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E293A"/>
    <w:rPr>
      <w:rFonts w:ascii="Courier New" w:hAnsi="Courier New"/>
      <w:lang w:eastAsia="pl-PL"/>
    </w:rPr>
  </w:style>
  <w:style w:type="character" w:styleId="Odwoanieprzypisukocowego">
    <w:name w:val="endnote reference"/>
    <w:semiHidden/>
    <w:rsid w:val="004E293A"/>
    <w:rPr>
      <w:vertAlign w:val="superscript"/>
    </w:rPr>
  </w:style>
  <w:style w:type="character" w:styleId="Odwoanieprzypisudolnego">
    <w:name w:val="footnote reference"/>
    <w:semiHidden/>
    <w:rsid w:val="004E293A"/>
    <w:rPr>
      <w:vertAlign w:val="superscript"/>
    </w:rPr>
  </w:style>
  <w:style w:type="table" w:customStyle="1" w:styleId="Tabela-Siatka3">
    <w:name w:val="Tabela - Siatka3"/>
    <w:basedOn w:val="Standardowy"/>
    <w:next w:val="Tabela-Siatka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wiersza">
    <w:name w:val="line number"/>
    <w:basedOn w:val="Domylnaczcionkaakapitu"/>
    <w:rsid w:val="004E293A"/>
  </w:style>
  <w:style w:type="table" w:styleId="Tabela-Efekty3D3">
    <w:name w:val="Table 3D effects 3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5">
    <w:name w:val="Table Columns 5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lasyczny1">
    <w:name w:val="Table Classic 1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-Prosty2">
    <w:name w:val="Table Simple 2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Siatka20">
    <w:name w:val="Table Grid 2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0C1E61"/>
  </w:style>
  <w:style w:type="character" w:styleId="UyteHipercze">
    <w:name w:val="FollowedHyperlink"/>
    <w:basedOn w:val="Domylnaczcionkaakapitu"/>
    <w:uiPriority w:val="99"/>
    <w:semiHidden/>
    <w:unhideWhenUsed/>
    <w:rsid w:val="000C1E61"/>
    <w:rPr>
      <w:color w:val="800080"/>
      <w:u w:val="single"/>
    </w:rPr>
  </w:style>
  <w:style w:type="paragraph" w:customStyle="1" w:styleId="10">
    <w:name w:val="_10"/>
    <w:basedOn w:val="Normalny"/>
    <w:rsid w:val="000C1E61"/>
    <w:pPr>
      <w:jc w:val="both"/>
    </w:pPr>
    <w:rPr>
      <w:rFonts w:ascii="Times New Roman" w:hAnsi="Times New Roman"/>
      <w:lang w:eastAsia="pl-PL"/>
    </w:rPr>
  </w:style>
  <w:style w:type="paragraph" w:customStyle="1" w:styleId="Styl12ptWyjustowany">
    <w:name w:val="Styl 12 pt Wyjustowany"/>
    <w:basedOn w:val="Normalny"/>
    <w:rsid w:val="000C1E61"/>
    <w:pPr>
      <w:jc w:val="both"/>
    </w:pPr>
    <w:rPr>
      <w:rFonts w:ascii="Times New Roman" w:hAnsi="Times New Roman"/>
      <w:lang w:eastAsia="pl-PL"/>
    </w:rPr>
  </w:style>
  <w:style w:type="table" w:customStyle="1" w:styleId="Tabela-Siatka4">
    <w:name w:val="Tabela - Siatka4"/>
    <w:basedOn w:val="Standardowy"/>
    <w:next w:val="Tabela-Siatka"/>
    <w:rsid w:val="002C34EF"/>
    <w:pPr>
      <w:overflowPunct w:val="0"/>
      <w:autoSpaceDE w:val="0"/>
      <w:autoSpaceDN w:val="0"/>
      <w:adjustRightInd w:val="0"/>
      <w:jc w:val="both"/>
      <w:textAlignment w:val="baseline"/>
    </w:pPr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3">
    <w:name w:val="63"/>
    <w:basedOn w:val="Normalny"/>
    <w:link w:val="63Znak"/>
    <w:qFormat/>
    <w:rsid w:val="00084059"/>
    <w:pPr>
      <w:keepNext/>
      <w:keepLines/>
      <w:suppressAutoHyphens/>
      <w:overflowPunct w:val="0"/>
      <w:autoSpaceDE w:val="0"/>
      <w:autoSpaceDN w:val="0"/>
      <w:adjustRightInd w:val="0"/>
      <w:spacing w:before="240" w:after="240"/>
      <w:ind w:left="357"/>
      <w:jc w:val="both"/>
      <w:textAlignment w:val="baseline"/>
      <w:outlineLvl w:val="0"/>
    </w:pPr>
    <w:rPr>
      <w:rFonts w:cs="Arial"/>
      <w:b/>
      <w:caps/>
      <w:kern w:val="28"/>
      <w:lang w:eastAsia="pl-PL"/>
    </w:rPr>
  </w:style>
  <w:style w:type="paragraph" w:customStyle="1" w:styleId="632">
    <w:name w:val="63/2"/>
    <w:basedOn w:val="Normalny"/>
    <w:link w:val="632Znak"/>
    <w:qFormat/>
    <w:rsid w:val="00084059"/>
    <w:pPr>
      <w:keepNext/>
      <w:numPr>
        <w:ilvl w:val="1"/>
      </w:numPr>
      <w:tabs>
        <w:tab w:val="left" w:pos="0"/>
      </w:tabs>
      <w:suppressAutoHyphens/>
      <w:spacing w:before="240" w:after="240"/>
      <w:ind w:left="357"/>
      <w:jc w:val="both"/>
      <w:outlineLvl w:val="1"/>
    </w:pPr>
    <w:rPr>
      <w:rFonts w:cs="Arial"/>
      <w:b/>
      <w:lang w:eastAsia="pl-PL"/>
    </w:rPr>
  </w:style>
  <w:style w:type="character" w:customStyle="1" w:styleId="63Znak">
    <w:name w:val="63 Znak"/>
    <w:basedOn w:val="Domylnaczcionkaakapitu"/>
    <w:link w:val="63"/>
    <w:rsid w:val="00084059"/>
    <w:rPr>
      <w:rFonts w:ascii="Arial" w:hAnsi="Arial" w:cs="Arial"/>
      <w:b/>
      <w:caps/>
      <w:kern w:val="28"/>
      <w:lang w:eastAsia="pl-PL"/>
    </w:rPr>
  </w:style>
  <w:style w:type="paragraph" w:customStyle="1" w:styleId="127">
    <w:name w:val="127"/>
    <w:basedOn w:val="Normalny"/>
    <w:link w:val="127Znak"/>
    <w:qFormat/>
    <w:rsid w:val="00C30FF0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cs="Arial"/>
      <w:lang w:eastAsia="pl-PL"/>
    </w:rPr>
  </w:style>
  <w:style w:type="character" w:customStyle="1" w:styleId="632Znak">
    <w:name w:val="63/2 Znak"/>
    <w:basedOn w:val="Domylnaczcionkaakapitu"/>
    <w:link w:val="632"/>
    <w:rsid w:val="00084059"/>
    <w:rPr>
      <w:rFonts w:ascii="Arial" w:hAnsi="Arial" w:cs="Arial"/>
      <w:b/>
      <w:lang w:eastAsia="pl-PL"/>
    </w:rPr>
  </w:style>
  <w:style w:type="character" w:customStyle="1" w:styleId="127Znak">
    <w:name w:val="127 Znak"/>
    <w:basedOn w:val="Domylnaczcionkaakapitu"/>
    <w:link w:val="127"/>
    <w:rsid w:val="00C30FF0"/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9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1791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manevo2</dc:creator>
  <cp:keywords/>
  <dc:description/>
  <cp:lastModifiedBy>Tomek</cp:lastModifiedBy>
  <cp:revision>4</cp:revision>
  <cp:lastPrinted>2014-12-30T08:55:00Z</cp:lastPrinted>
  <dcterms:created xsi:type="dcterms:W3CDTF">2023-09-29T07:04:00Z</dcterms:created>
  <dcterms:modified xsi:type="dcterms:W3CDTF">2023-09-29T07:05:00Z</dcterms:modified>
</cp:coreProperties>
</file>